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89"/>
        <w:ind w:firstLine="0"/>
        <w:jc w:val="center"/>
        <w:spacing w:line="480" w:lineRule="auto"/>
        <w:rPr>
          <w:rFonts w:ascii="宋体" w:hAnsi="宋体" w:cs="宋体"/>
          <w:b/>
          <w:bCs/>
          <w:sz w:val="28"/>
          <w:szCs w:val="28"/>
        </w:rPr>
      </w:pPr>
      <w:r>
        <w:rPr>
          <w:rFonts w:ascii="宋体" w:hAnsi="宋体" w:cs="宋体"/>
          <w:b/>
          <w:bCs/>
          <w:sz w:val="28"/>
          <w:szCs w:val="28"/>
        </w:rPr>
      </w:r>
      <w:r/>
    </w:p>
    <w:p>
      <w:pPr>
        <w:pStyle w:val="1189"/>
        <w:ind w:firstLine="0"/>
        <w:jc w:val="center"/>
        <w:rPr>
          <w:rFonts w:ascii="宋体" w:hAnsi="宋体" w:cs="宋体"/>
          <w:b/>
          <w:bCs/>
          <w:sz w:val="72"/>
          <w:szCs w:val="72"/>
        </w:rPr>
      </w:pPr>
      <w:r/>
      <w:bookmarkStart w:id="0" w:name="_Toc1093"/>
      <w:r>
        <w:rPr>
          <w:rFonts w:hint="eastAsia" w:ascii="宋体" w:hAnsi="宋体" w:cs="宋体"/>
          <w:b/>
          <w:bCs/>
          <w:sz w:val="72"/>
          <w:szCs w:val="72"/>
        </w:rPr>
        <w:t xml:space="preserve">竞争性磋商文件</w:t>
      </w:r>
      <w:bookmarkEnd w:id="0"/>
      <w:r/>
      <w:r/>
    </w:p>
    <w:p>
      <w:pPr>
        <w:pStyle w:val="1189"/>
        <w:ind w:firstLine="0"/>
        <w:jc w:val="center"/>
        <w:spacing w:line="240" w:lineRule="auto"/>
        <w:rPr>
          <w:rFonts w:ascii="宋体" w:hAnsi="宋体" w:cs="宋体"/>
          <w:bCs/>
        </w:rPr>
      </w:pPr>
      <w:r>
        <w:rPr>
          <w:rFonts w:ascii="宋体" w:hAnsi="宋体" w:cs="宋体"/>
          <w:bCs/>
        </w:rPr>
      </w:r>
      <w:r/>
    </w:p>
    <w:p>
      <w:pPr>
        <w:pStyle w:val="1189"/>
        <w:ind w:firstLine="0"/>
        <w:jc w:val="center"/>
        <w:spacing w:line="240" w:lineRule="auto"/>
        <w:rPr>
          <w:rFonts w:ascii="宋体" w:hAnsi="宋体" w:cs="宋体"/>
          <w:bCs/>
        </w:rPr>
      </w:pPr>
      <w:r>
        <w:rPr>
          <w:rFonts w:ascii="宋体" w:hAnsi="宋体" w:cs="宋体"/>
          <w:bCs/>
        </w:rPr>
      </w:r>
      <w:r/>
    </w:p>
    <w:p>
      <w:pPr>
        <w:pStyle w:val="1189"/>
        <w:ind w:firstLine="0"/>
        <w:jc w:val="center"/>
        <w:spacing w:line="240" w:lineRule="auto"/>
        <w:rPr>
          <w:rFonts w:ascii="宋体" w:hAnsi="宋体" w:cs="宋体"/>
          <w:bCs/>
        </w:rPr>
      </w:pPr>
      <w:r>
        <w:rPr>
          <w:rFonts w:ascii="宋体" w:hAnsi="宋体" w:cs="宋体"/>
          <w:bCs/>
        </w:rPr>
      </w:r>
      <w:r/>
    </w:p>
    <w:p>
      <w:pPr>
        <w:pStyle w:val="1189"/>
        <w:ind w:firstLine="0"/>
        <w:jc w:val="center"/>
        <w:spacing w:line="240" w:lineRule="auto"/>
        <w:rPr>
          <w:rFonts w:ascii="宋体" w:hAnsi="宋体" w:cs="宋体"/>
          <w:bCs/>
        </w:rPr>
      </w:pPr>
      <w:r>
        <w:rPr>
          <w:rFonts w:ascii="宋体" w:hAnsi="宋体" w:cs="宋体"/>
          <w:bCs/>
        </w:rPr>
      </w:r>
      <w:r/>
    </w:p>
    <w:p>
      <w:pPr>
        <w:pStyle w:val="1189"/>
        <w:ind w:firstLine="0"/>
        <w:jc w:val="center"/>
        <w:spacing w:before="240" w:after="20"/>
        <w:rPr>
          <w:rFonts w:hint="eastAsia" w:ascii="宋体" w:hAnsi="宋体" w:eastAsia="宋体" w:cs="宋体"/>
          <w:sz w:val="32"/>
          <w:szCs w:val="32"/>
          <w:lang w:eastAsia="zh-CN"/>
        </w:rPr>
      </w:pPr>
      <w:r/>
      <w:bookmarkStart w:id="1" w:name="_Toc32031"/>
      <w:r>
        <w:rPr>
          <w:rFonts w:hint="eastAsia" w:ascii="宋体" w:hAnsi="宋体" w:cs="宋体"/>
          <w:b/>
          <w:bCs/>
          <w:sz w:val="32"/>
          <w:szCs w:val="32"/>
        </w:rPr>
        <w:t xml:space="preserve">项目名称：</w:t>
      </w:r>
      <w:bookmarkEnd w:id="1"/>
      <w:r>
        <w:rPr>
          <w:rFonts w:hint="eastAsia" w:ascii="宋体" w:hAnsi="宋体" w:cs="宋体"/>
          <w:b/>
          <w:bCs/>
          <w:sz w:val="32"/>
          <w:szCs w:val="32"/>
          <w:lang w:eastAsia="zh-CN"/>
        </w:rPr>
        <w:t xml:space="preserve">古溪镇刁网村龚垛六组农村道路工程</w:t>
      </w:r>
      <w:r/>
    </w:p>
    <w:p>
      <w:pPr>
        <w:pStyle w:val="1189"/>
        <w:ind w:firstLine="0"/>
        <w:jc w:val="center"/>
        <w:spacing w:before="240" w:after="20"/>
        <w:rPr>
          <w:rFonts w:ascii="宋体" w:hAnsi="宋体" w:cs="宋体"/>
        </w:rPr>
      </w:pPr>
      <w:r>
        <w:rPr>
          <w:rFonts w:hint="eastAsia" w:ascii="宋体" w:hAnsi="宋体" w:cs="宋体"/>
          <w:b/>
          <w:bCs/>
          <w:sz w:val="30"/>
          <w:szCs w:val="30"/>
        </w:rPr>
        <w:t xml:space="preserve">项目</w:t>
      </w:r>
      <w:r>
        <w:rPr>
          <w:rFonts w:hint="eastAsia" w:ascii="宋体" w:hAnsi="宋体" w:cs="宋体"/>
          <w:b/>
          <w:bCs/>
          <w:sz w:val="32"/>
          <w:szCs w:val="32"/>
        </w:rPr>
        <w:t xml:space="preserve">编号：</w:t>
      </w:r>
      <w:r>
        <w:rPr>
          <w:rFonts w:hint="eastAsia" w:ascii="宋体" w:hAnsi="宋体" w:cs="宋体"/>
          <w:b/>
          <w:bCs/>
          <w:sz w:val="32"/>
          <w:szCs w:val="32"/>
          <w:lang w:eastAsia="zh-CN"/>
        </w:rPr>
        <w:t xml:space="preserve">JSZC-321283-JSPT-C2025-0007</w:t>
      </w:r>
      <w:r/>
    </w:p>
    <w:p>
      <w:pPr>
        <w:pStyle w:val="1189"/>
        <w:jc w:val="center"/>
        <w:spacing w:before="0" w:after="0" w:line="360" w:lineRule="exact"/>
        <w:rPr>
          <w:rFonts w:ascii="宋体" w:hAnsi="宋体" w:cs="宋体"/>
        </w:rPr>
      </w:pPr>
      <w:r>
        <w:rPr>
          <w:rFonts w:ascii="宋体" w:hAnsi="宋体" w:cs="宋体"/>
        </w:rPr>
      </w:r>
      <w:r/>
    </w:p>
    <w:p>
      <w:pPr>
        <w:pStyle w:val="1189"/>
        <w:jc w:val="center"/>
        <w:spacing w:before="0" w:after="0" w:line="360" w:lineRule="exact"/>
        <w:rPr>
          <w:rFonts w:ascii="宋体" w:hAnsi="宋体" w:cs="宋体"/>
        </w:rPr>
      </w:pPr>
      <w:r>
        <w:rPr>
          <w:rFonts w:ascii="宋体" w:hAnsi="宋体" w:cs="宋体"/>
        </w:rPr>
      </w:r>
      <w:r/>
    </w:p>
    <w:p>
      <w:pPr>
        <w:pStyle w:val="1189"/>
        <w:jc w:val="center"/>
        <w:spacing w:before="0" w:after="0" w:line="360" w:lineRule="exact"/>
        <w:rPr>
          <w:rFonts w:ascii="宋体" w:hAnsi="宋体" w:cs="宋体"/>
        </w:rPr>
      </w:pPr>
      <w:r>
        <w:rPr>
          <w:rFonts w:ascii="宋体" w:hAnsi="宋体" w:cs="宋体"/>
        </w:rPr>
      </w:r>
      <w:r/>
    </w:p>
    <w:p>
      <w:pPr>
        <w:pStyle w:val="1189"/>
        <w:jc w:val="center"/>
        <w:spacing w:before="0" w:after="0" w:line="360" w:lineRule="exact"/>
        <w:rPr>
          <w:rFonts w:ascii="宋体" w:hAnsi="宋体" w:cs="宋体"/>
        </w:rPr>
      </w:pPr>
      <w:r>
        <w:rPr>
          <w:rFonts w:ascii="宋体" w:hAnsi="宋体" w:cs="宋体"/>
        </w:rPr>
      </w:r>
      <w:r/>
    </w:p>
    <w:p>
      <w:pPr>
        <w:pStyle w:val="1189"/>
        <w:jc w:val="center"/>
        <w:spacing w:before="0" w:after="0" w:line="360" w:lineRule="exact"/>
        <w:rPr>
          <w:rFonts w:ascii="宋体" w:hAnsi="宋体" w:cs="宋体"/>
        </w:rPr>
      </w:pPr>
      <w:r>
        <w:rPr>
          <w:rFonts w:ascii="宋体" w:hAnsi="宋体" w:cs="宋体"/>
        </w:rPr>
      </w:r>
      <w:r/>
    </w:p>
    <w:p>
      <w:pPr>
        <w:pStyle w:val="1189"/>
        <w:jc w:val="center"/>
        <w:spacing w:before="0" w:after="0" w:line="500" w:lineRule="exact"/>
        <w:rPr>
          <w:rFonts w:ascii="宋体" w:hAnsi="宋体" w:cs="宋体"/>
        </w:rPr>
      </w:pPr>
      <w:r>
        <w:rPr>
          <w:rFonts w:ascii="宋体" w:hAnsi="宋体" w:cs="宋体"/>
        </w:rPr>
      </w:r>
      <w:r/>
    </w:p>
    <w:p>
      <w:pPr>
        <w:pStyle w:val="1189"/>
        <w:jc w:val="center"/>
        <w:spacing w:before="0" w:after="0" w:line="500" w:lineRule="exact"/>
        <w:rPr>
          <w:rFonts w:ascii="宋体" w:hAnsi="宋体" w:cs="宋体"/>
        </w:rPr>
      </w:pPr>
      <w:r>
        <w:rPr>
          <w:rFonts w:ascii="宋体" w:hAnsi="宋体" w:cs="宋体"/>
        </w:rPr>
      </w:r>
      <w:r/>
    </w:p>
    <w:p>
      <w:pPr>
        <w:pStyle w:val="1189"/>
        <w:jc w:val="center"/>
        <w:spacing w:before="0" w:after="0" w:line="500" w:lineRule="exact"/>
        <w:rPr>
          <w:rFonts w:ascii="宋体" w:hAnsi="宋体" w:cs="宋体"/>
        </w:rPr>
      </w:pPr>
      <w:r>
        <w:rPr>
          <w:rFonts w:ascii="宋体" w:hAnsi="宋体" w:cs="宋体"/>
        </w:rPr>
      </w:r>
      <w:r/>
    </w:p>
    <w:p>
      <w:pPr>
        <w:pStyle w:val="1189"/>
        <w:jc w:val="center"/>
        <w:spacing w:before="0" w:after="0" w:line="500" w:lineRule="exact"/>
        <w:rPr>
          <w:rFonts w:ascii="宋体" w:hAnsi="宋体" w:cs="宋体"/>
        </w:rPr>
      </w:pPr>
      <w:r>
        <w:rPr>
          <w:rFonts w:ascii="宋体" w:hAnsi="宋体" w:cs="宋体"/>
        </w:rPr>
      </w:r>
      <w:r/>
    </w:p>
    <w:p>
      <w:pPr>
        <w:pStyle w:val="1189"/>
        <w:jc w:val="center"/>
        <w:spacing w:before="0" w:after="0" w:line="500" w:lineRule="exact"/>
        <w:rPr>
          <w:rFonts w:ascii="宋体" w:hAnsi="宋体" w:cs="宋体"/>
        </w:rPr>
      </w:pPr>
      <w:r>
        <w:rPr>
          <w:rFonts w:ascii="宋体" w:hAnsi="宋体" w:cs="宋体"/>
        </w:rPr>
      </w:r>
      <w:r/>
    </w:p>
    <w:p>
      <w:pPr>
        <w:pStyle w:val="1189"/>
        <w:jc w:val="center"/>
        <w:spacing w:before="0" w:after="0" w:line="500" w:lineRule="exact"/>
        <w:rPr>
          <w:rFonts w:ascii="宋体" w:hAnsi="宋体" w:cs="宋体"/>
        </w:rPr>
      </w:pPr>
      <w:r>
        <w:rPr>
          <w:rFonts w:ascii="宋体" w:hAnsi="宋体" w:cs="宋体"/>
        </w:rPr>
      </w:r>
      <w:r/>
    </w:p>
    <w:p>
      <w:pPr>
        <w:jc w:val="center"/>
        <w:spacing w:line="360" w:lineRule="auto"/>
        <w:shd w:val="clear" w:color="auto" w:fill="ffffff"/>
        <w:widowControl/>
        <w:rPr>
          <w:rFonts w:hint="eastAsia" w:ascii="宋体" w:hAnsi="宋体" w:eastAsia="宋体" w:cs="宋体"/>
          <w:b/>
          <w:bCs/>
          <w:sz w:val="30"/>
          <w:szCs w:val="30"/>
          <w:lang w:eastAsia="zh-CN"/>
        </w:rPr>
      </w:pPr>
      <w:r/>
      <w:bookmarkStart w:id="2" w:name="_Toc16741"/>
      <w:r>
        <w:rPr>
          <w:rFonts w:hint="eastAsia" w:ascii="宋体" w:hAnsi="宋体" w:cs="宋体"/>
          <w:b/>
          <w:bCs/>
          <w:sz w:val="30"/>
          <w:szCs w:val="30"/>
        </w:rPr>
        <w:t xml:space="preserve">采购人：</w:t>
      </w:r>
      <w:bookmarkEnd w:id="2"/>
      <w:r/>
      <w:bookmarkStart w:id="3" w:name="_Toc14640"/>
      <w:r/>
      <w:bookmarkStart w:id="4" w:name="_Toc21970"/>
      <w:r>
        <w:rPr>
          <w:rFonts w:hint="eastAsia" w:ascii="宋体" w:hAnsi="宋体" w:cs="宋体"/>
          <w:b/>
          <w:bCs/>
          <w:sz w:val="30"/>
          <w:szCs w:val="30"/>
          <w:lang w:eastAsia="zh-CN"/>
        </w:rPr>
        <w:t xml:space="preserve">泰兴市古溪镇人民政府</w:t>
      </w:r>
      <w:r/>
    </w:p>
    <w:p>
      <w:pPr>
        <w:pStyle w:val="1189"/>
        <w:ind w:firstLine="0"/>
        <w:jc w:val="center"/>
        <w:rPr>
          <w:rFonts w:hint="eastAsia" w:ascii="宋体" w:hAnsi="宋体" w:cs="宋体"/>
          <w:b/>
          <w:bCs/>
          <w:sz w:val="30"/>
          <w:szCs w:val="30"/>
          <w:lang w:eastAsia="zh-CN"/>
        </w:rPr>
      </w:pPr>
      <w:r/>
      <w:bookmarkStart w:id="5" w:name="_Toc29762"/>
      <w:r>
        <w:rPr>
          <w:rFonts w:hint="eastAsia" w:ascii="宋体" w:hAnsi="宋体" w:cs="宋体"/>
          <w:b/>
          <w:bCs/>
          <w:sz w:val="30"/>
          <w:szCs w:val="30"/>
        </w:rPr>
        <w:t xml:space="preserve">代理机构：</w:t>
      </w:r>
      <w:bookmarkEnd w:id="3"/>
      <w:r/>
      <w:bookmarkEnd w:id="4"/>
      <w:r/>
      <w:bookmarkEnd w:id="5"/>
      <w:r>
        <w:rPr>
          <w:rFonts w:hint="eastAsia" w:ascii="宋体" w:hAnsi="宋体" w:cs="宋体"/>
          <w:b/>
          <w:bCs/>
          <w:sz w:val="30"/>
          <w:szCs w:val="30"/>
          <w:lang w:eastAsia="zh-CN"/>
        </w:rPr>
        <w:t xml:space="preserve">江苏聿鹏建设项目管理有限公司</w:t>
      </w:r>
      <w:r/>
    </w:p>
    <w:p>
      <w:pPr>
        <w:pStyle w:val="1189"/>
        <w:ind w:firstLine="0"/>
        <w:jc w:val="center"/>
        <w:spacing w:before="0" w:after="0" w:line="336" w:lineRule="auto"/>
        <w:rPr>
          <w:rFonts w:ascii="宋体" w:hAnsi="宋体" w:cs="宋体"/>
          <w:b/>
          <w:bCs/>
          <w:szCs w:val="30"/>
        </w:rPr>
        <w:sectPr>
          <w:footerReference w:type="default" r:id="rId11"/>
          <w:footnotePr/>
          <w:endnotePr/>
          <w:type w:val="nextPage"/>
          <w:pgSz w:w="11906" w:h="16838" w:orient="portrait"/>
          <w:pgMar w:top="1508" w:right="1746" w:bottom="1395" w:left="1746" w:header="850" w:footer="992" w:gutter="0"/>
          <w:pgNumType w:start="1"/>
          <w:cols w:num="1" w:sep="0" w:space="720" w:equalWidth="1"/>
          <w:docGrid w:linePitch="360"/>
        </w:sectPr>
      </w:pPr>
      <w:r>
        <w:rPr>
          <w:rFonts w:hint="eastAsia" w:ascii="宋体" w:hAnsi="宋体" w:cs="宋体"/>
          <w:b/>
          <w:bCs/>
          <w:sz w:val="30"/>
          <w:szCs w:val="30"/>
        </w:rPr>
        <w:t xml:space="preserve">2025年</w:t>
      </w:r>
      <w:r>
        <w:rPr>
          <w:rFonts w:hint="eastAsia" w:ascii="宋体" w:hAnsi="宋体" w:cs="宋体"/>
          <w:b/>
          <w:bCs/>
          <w:sz w:val="30"/>
          <w:szCs w:val="30"/>
          <w:lang w:val="en-US" w:eastAsia="zh-CN"/>
        </w:rPr>
        <w:t xml:space="preserve">12</w:t>
      </w:r>
      <w:r>
        <w:rPr>
          <w:rFonts w:hint="eastAsia" w:ascii="宋体" w:hAnsi="宋体" w:cs="宋体"/>
          <w:b/>
          <w:bCs/>
          <w:sz w:val="30"/>
          <w:szCs w:val="30"/>
        </w:rPr>
        <w:t xml:space="preserve">月</w:t>
      </w:r>
      <w:r>
        <w:rPr>
          <w:rFonts w:hint="eastAsia" w:ascii="宋体" w:hAnsi="宋体" w:cs="宋体"/>
          <w:b/>
          <w:bCs/>
          <w:sz w:val="30"/>
          <w:szCs w:val="30"/>
        </w:rPr>
        <w:br w:type="page" w:clear="all"/>
      </w:r>
      <w:bookmarkStart w:id="6" w:name="_Toc383623944"/>
      <w:r/>
      <w:bookmarkStart w:id="7" w:name="_Toc383623672"/>
      <w:r/>
      <w:bookmarkStart w:id="8" w:name="_Toc383698647"/>
      <w:r/>
      <w:bookmarkStart w:id="9" w:name="_Toc468783586"/>
      <w:r/>
      <w:bookmarkStart w:id="10" w:name="_Toc390099018"/>
      <w:r/>
      <w:bookmarkStart w:id="11" w:name="_Toc390098840"/>
      <w:r/>
      <w:bookmarkStart w:id="12" w:name="_Toc426469868"/>
      <w:r/>
      <w:bookmarkStart w:id="13" w:name="_Toc383679746"/>
      <w:r/>
      <w:bookmarkStart w:id="14" w:name="_Toc383625993"/>
      <w:r/>
      <w:bookmarkStart w:id="15" w:name="_Toc383587456"/>
      <w:r/>
      <w:bookmarkStart w:id="16" w:name="_Toc390246905"/>
      <w:r/>
      <w:bookmarkStart w:id="17" w:name="_Toc523127445"/>
      <w:r/>
      <w:bookmarkStart w:id="18" w:name="_Toc382812472"/>
      <w:r/>
      <w:bookmarkStart w:id="19" w:name="_Toc382813966"/>
      <w:r/>
      <w:bookmarkStart w:id="20" w:name="_Toc382813885"/>
      <w:r/>
      <w:bookmarkStart w:id="21" w:name="_Toc16938516"/>
      <w:r/>
      <w:bookmarkStart w:id="22" w:name="_Toc479757206"/>
      <w:r/>
      <w:bookmarkStart w:id="23" w:name="_Toc513029200"/>
      <w:r/>
      <w:bookmarkStart w:id="24" w:name="_Toc20823272"/>
      <w:r/>
      <w:r/>
    </w:p>
    <w:p>
      <w:pPr>
        <w:pStyle w:val="1189"/>
        <w:ind w:firstLine="0"/>
        <w:jc w:val="center"/>
        <w:rPr>
          <w:rFonts w:ascii="宋体" w:hAnsi="宋体" w:cs="宋体"/>
          <w:b/>
          <w:bCs/>
          <w:sz w:val="32"/>
          <w:szCs w:val="32"/>
        </w:rPr>
        <w:outlineLvl w:val="0"/>
      </w:pPr>
      <w:r/>
      <w:bookmarkStart w:id="25" w:name="_Toc26107"/>
      <w:r>
        <w:rPr>
          <w:rFonts w:hint="eastAsia" w:ascii="宋体" w:hAnsi="宋体" w:cs="宋体"/>
          <w:b/>
          <w:sz w:val="30"/>
          <w:szCs w:val="30"/>
        </w:rPr>
        <w:t xml:space="preserve">第一章</w:t>
      </w:r>
      <w:bookmarkStart w:id="26" w:name="_Hlk119310047"/>
      <w:r>
        <w:rPr>
          <w:rFonts w:hint="eastAsia" w:ascii="宋体" w:hAnsi="宋体" w:cs="宋体"/>
          <w:b/>
          <w:sz w:val="30"/>
          <w:szCs w:val="30"/>
        </w:rPr>
        <w:t xml:space="preserve">  竞争性磋商公告</w:t>
      </w:r>
      <w:bookmarkEnd w:id="25"/>
      <w:r/>
      <w:r/>
    </w:p>
    <w:tbl>
      <w:tblPr>
        <w:tblStyle w:val="870"/>
        <w:tblW w:w="8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2"/>
      </w:tblGrid>
      <w:tr>
        <w:trPr>
          <w:trHeight w:val="2259"/>
        </w:trPr>
        <w:tc>
          <w:tcPr>
            <w:tcW w:w="8842" w:type="dxa"/>
            <w:textDirection w:val="lrTb"/>
            <w:noWrap w:val="false"/>
          </w:tcPr>
          <w:p>
            <w:pPr>
              <w:pStyle w:val="1130"/>
              <w:jc w:val="both"/>
              <w:spacing w:before="0" w:beforeAutospacing="0" w:after="0" w:afterAutospacing="0" w:line="360" w:lineRule="auto"/>
            </w:pPr>
            <w:r>
              <w:rPr>
                <w:rFonts w:hint="eastAsia"/>
              </w:rPr>
              <w:t xml:space="preserve">项目概况</w:t>
            </w:r>
            <w:r/>
          </w:p>
          <w:p>
            <w:pPr>
              <w:ind w:firstLine="480"/>
              <w:spacing w:line="360" w:lineRule="auto"/>
              <w:rPr>
                <w:rFonts w:ascii="宋体" w:hAnsi="宋体" w:cs="宋体"/>
              </w:rPr>
              <w:pBdr>
                <w:top w:val="none" w:color="000000" w:sz="0" w:space="0"/>
                <w:left w:val="none" w:color="000000" w:sz="0" w:space="0"/>
                <w:bottom w:val="none" w:color="000000" w:sz="0" w:space="0"/>
                <w:right w:val="none" w:color="000000" w:sz="0" w:space="0"/>
              </w:pBdr>
            </w:pPr>
            <w:r>
              <w:rPr>
                <w:rFonts w:hint="eastAsia" w:ascii="宋体" w:hAnsi="宋体" w:cs="宋体"/>
                <w:sz w:val="24"/>
                <w:u w:val="single"/>
                <w:lang w:eastAsia="zh-CN"/>
              </w:rPr>
              <w:t xml:space="preserve">古溪镇刁网村龚垛六组农村道路工程</w:t>
            </w:r>
            <w:r>
              <w:rPr>
                <w:rFonts w:hint="eastAsia" w:ascii="宋体" w:hAnsi="宋体" w:cs="宋体"/>
                <w:sz w:val="24"/>
                <w:u w:val="single"/>
              </w:rPr>
              <w:t xml:space="preserve">（</w:t>
            </w:r>
            <w:r>
              <w:rPr>
                <w:rFonts w:hint="eastAsia" w:ascii="宋体" w:hAnsi="宋体" w:cs="宋体"/>
                <w:sz w:val="24"/>
                <w:u w:val="single"/>
                <w:lang w:eastAsia="zh-CN"/>
              </w:rPr>
              <w:t xml:space="preserve">JSZC-321283-JSPT-C2025-0007</w:t>
            </w:r>
            <w:r>
              <w:rPr>
                <w:rFonts w:hint="eastAsia" w:ascii="宋体" w:hAnsi="宋体" w:cs="宋体"/>
                <w:sz w:val="24"/>
                <w:u w:val="single"/>
              </w:rPr>
              <w:t xml:space="preserve">）</w:t>
            </w:r>
            <w:r>
              <w:rPr>
                <w:rFonts w:hint="eastAsia" w:ascii="宋体" w:hAnsi="宋体" w:cs="宋体"/>
                <w:sz w:val="24"/>
              </w:rPr>
              <w:t xml:space="preserve">采购项目的潜在供应商</w:t>
            </w:r>
            <w:r>
              <w:rPr>
                <w:rFonts w:hint="eastAsia" w:ascii="宋体" w:hAnsi="宋体" w:cs="宋体"/>
                <w:sz w:val="24"/>
                <w:u w:val="none"/>
              </w:rPr>
              <w:t xml:space="preserve">应在</w:t>
            </w:r>
            <w:r>
              <w:rPr>
                <w:rFonts w:hint="eastAsia" w:ascii="宋体" w:hAnsi="宋体" w:eastAsia="宋体" w:cs="宋体"/>
                <w:sz w:val="24"/>
                <w:u w:val="single"/>
                <w:lang w:eastAsia="zh-CN"/>
              </w:rPr>
              <w:t xml:space="preserve">“苏采云”政府采购一体化平台</w:t>
            </w:r>
            <w:r>
              <w:rPr>
                <w:rFonts w:hint="eastAsia" w:ascii="宋体" w:hAnsi="宋体" w:cs="宋体"/>
                <w:sz w:val="24"/>
              </w:rPr>
              <w:t xml:space="preserve">获取采购文件，并于</w:t>
            </w:r>
            <w:r>
              <w:rPr>
                <w:rFonts w:hint="eastAsia" w:ascii="宋体" w:hAnsi="宋体" w:cs="宋体"/>
                <w:sz w:val="24"/>
                <w:u w:val="single"/>
              </w:rPr>
              <w:t xml:space="preserve">2025年</w:t>
            </w:r>
            <w:r>
              <w:rPr>
                <w:rFonts w:hint="eastAsia" w:ascii="宋体" w:hAnsi="宋体" w:cs="宋体"/>
                <w:sz w:val="24"/>
                <w:u w:val="single"/>
                <w:shd w:val="clear" w:color="auto"/>
                <w:lang w:val="en-US" w:eastAsia="zh-CN"/>
              </w:rPr>
              <w:t xml:space="preserve">12</w:t>
            </w:r>
            <w:r>
              <w:rPr>
                <w:rFonts w:hint="eastAsia" w:ascii="宋体" w:hAnsi="宋体" w:cs="宋体"/>
                <w:sz w:val="24"/>
                <w:u w:val="single"/>
                <w:shd w:val="clear" w:color="auto"/>
              </w:rPr>
              <w:t xml:space="preserve">月</w:t>
            </w:r>
            <w:r>
              <w:rPr>
                <w:rFonts w:hint="eastAsia" w:ascii="宋体" w:hAnsi="宋体" w:cs="宋体"/>
                <w:sz w:val="24"/>
                <w:u w:val="single"/>
                <w:shd w:val="clear" w:color="auto"/>
                <w:lang w:val="en-US" w:eastAsia="zh-CN"/>
              </w:rPr>
              <w:t xml:space="preserve">29</w:t>
            </w:r>
            <w:r>
              <w:rPr>
                <w:rFonts w:hint="eastAsia" w:ascii="宋体" w:hAnsi="宋体" w:cs="宋体"/>
                <w:sz w:val="24"/>
                <w:u w:val="single"/>
                <w:shd w:val="clear" w:color="auto"/>
              </w:rPr>
              <w:t xml:space="preserve">日</w:t>
            </w:r>
            <w:r>
              <w:rPr>
                <w:rFonts w:hint="eastAsia" w:ascii="宋体" w:hAnsi="宋体" w:cs="宋体"/>
                <w:sz w:val="24"/>
                <w:u w:val="single"/>
                <w:shd w:val="clear" w:color="auto"/>
                <w:lang w:val="en-US" w:eastAsia="zh-CN"/>
              </w:rPr>
              <w:t xml:space="preserve"> 9 </w:t>
            </w:r>
            <w:r>
              <w:rPr>
                <w:rFonts w:hint="eastAsia" w:ascii="宋体" w:hAnsi="宋体" w:cs="宋体"/>
                <w:sz w:val="24"/>
                <w:u w:val="single"/>
                <w:shd w:val="clear" w:color="auto"/>
              </w:rPr>
              <w:t xml:space="preserve">时</w:t>
            </w:r>
            <w:r>
              <w:rPr>
                <w:rFonts w:hint="eastAsia" w:ascii="宋体" w:hAnsi="宋体" w:cs="宋体"/>
                <w:sz w:val="24"/>
                <w:u w:val="single"/>
                <w:shd w:val="clear" w:color="auto"/>
                <w:lang w:val="en-US" w:eastAsia="zh-CN"/>
              </w:rPr>
              <w:t xml:space="preserve">00</w:t>
            </w:r>
            <w:r>
              <w:rPr>
                <w:rFonts w:hint="eastAsia" w:ascii="宋体" w:hAnsi="宋体" w:cs="宋体"/>
                <w:sz w:val="24"/>
                <w:u w:val="single"/>
                <w:shd w:val="clear" w:color="auto"/>
              </w:rPr>
              <w:t xml:space="preserve">分</w:t>
            </w:r>
            <w:r>
              <w:rPr>
                <w:rFonts w:hint="eastAsia" w:ascii="宋体" w:hAnsi="宋体" w:cs="宋体"/>
                <w:sz w:val="24"/>
              </w:rPr>
              <w:t xml:space="preserve">（北京时间）前递交响应文件。</w:t>
            </w:r>
            <w:r/>
          </w:p>
        </w:tc>
      </w:tr>
    </w:tbl>
    <w:p>
      <w:pPr>
        <w:pStyle w:val="1130"/>
        <w:jc w:val="both"/>
        <w:spacing w:before="0" w:beforeAutospacing="0" w:after="0" w:afterAutospacing="0" w:line="360" w:lineRule="auto"/>
        <w:outlineLvl w:val="1"/>
      </w:pPr>
      <w:r/>
      <w:bookmarkStart w:id="27" w:name="_Toc13254"/>
      <w:r>
        <w:rPr>
          <w:rFonts w:hint="eastAsia"/>
          <w:b/>
          <w:bCs/>
        </w:rPr>
        <w:t xml:space="preserve">一、项目基本情况</w:t>
      </w:r>
      <w:bookmarkEnd w:id="27"/>
      <w:r/>
      <w:r/>
    </w:p>
    <w:p>
      <w:pPr>
        <w:pStyle w:val="1130"/>
        <w:ind w:firstLine="480"/>
        <w:jc w:val="both"/>
        <w:spacing w:before="0" w:beforeAutospacing="0" w:after="0" w:afterAutospacing="0" w:line="360" w:lineRule="auto"/>
      </w:pPr>
      <w:r>
        <w:rPr>
          <w:rFonts w:hint="eastAsia"/>
        </w:rPr>
        <w:t xml:space="preserve">1、项目编号：</w:t>
      </w:r>
      <w:r>
        <w:rPr>
          <w:rFonts w:hint="eastAsia"/>
          <w:lang w:eastAsia="zh-CN"/>
        </w:rPr>
        <w:t xml:space="preserve">JSZC-321283-JSPT-C2025-0007</w:t>
      </w:r>
      <w:r>
        <w:rPr>
          <w:rFonts w:hint="eastAsia"/>
        </w:rPr>
        <w:t xml:space="preserve">。</w:t>
      </w:r>
      <w:r/>
    </w:p>
    <w:p>
      <w:pPr>
        <w:pStyle w:val="1130"/>
        <w:ind w:firstLine="480"/>
        <w:jc w:val="both"/>
        <w:spacing w:before="0" w:beforeAutospacing="0" w:after="0" w:afterAutospacing="0" w:line="360" w:lineRule="auto"/>
      </w:pPr>
      <w:r>
        <w:rPr>
          <w:rFonts w:hint="eastAsia"/>
        </w:rPr>
        <w:t xml:space="preserve">2</w:t>
      </w:r>
      <w:bookmarkStart w:id="28" w:name="_Hlk130200611"/>
      <w:r>
        <w:rPr>
          <w:rFonts w:hint="eastAsia"/>
        </w:rPr>
        <w:t xml:space="preserve">、项目名称：</w:t>
      </w:r>
      <w:bookmarkEnd w:id="28"/>
      <w:r>
        <w:rPr>
          <w:rFonts w:hint="eastAsia"/>
          <w:lang w:eastAsia="zh-CN"/>
        </w:rPr>
        <w:t xml:space="preserve">古溪镇刁网村龚垛六组农村道路工程</w:t>
      </w:r>
      <w:r>
        <w:rPr>
          <w:rFonts w:hint="eastAsia"/>
        </w:rPr>
        <w:t xml:space="preserve">。</w:t>
      </w:r>
      <w:r/>
    </w:p>
    <w:p>
      <w:pPr>
        <w:pStyle w:val="1130"/>
        <w:ind w:firstLine="480"/>
        <w:spacing w:before="0" w:beforeAutospacing="0" w:after="0" w:afterAutospacing="0" w:line="360" w:lineRule="auto"/>
      </w:pPr>
      <w:r>
        <w:rPr>
          <w:rFonts w:hint="eastAsia"/>
        </w:rPr>
        <w:t xml:space="preserve">3、采购方式：竞争性磋商。</w:t>
      </w:r>
      <w:r/>
    </w:p>
    <w:p>
      <w:pPr>
        <w:pStyle w:val="1130"/>
        <w:ind w:firstLine="480"/>
        <w:jc w:val="both"/>
        <w:spacing w:before="0" w:beforeAutospacing="0" w:after="0" w:afterAutospacing="0" w:line="360" w:lineRule="auto"/>
        <w:rPr>
          <w:shd w:val="clear" w:color="auto" w:fill="ffff00"/>
        </w:rPr>
      </w:pPr>
      <w:r>
        <w:rPr>
          <w:rFonts w:hint="eastAsia"/>
        </w:rPr>
        <w:t xml:space="preserve">4、</w:t>
      </w:r>
      <w:bookmarkStart w:id="29" w:name="OLE_LINK25"/>
      <w:r/>
      <w:bookmarkStart w:id="30" w:name="OLE_LINK26"/>
      <w:r>
        <w:rPr>
          <w:rFonts w:hint="eastAsia"/>
        </w:rPr>
        <w:t xml:space="preserve">预算金额</w:t>
      </w:r>
      <w:r>
        <w:rPr>
          <w:rFonts w:hint="eastAsia"/>
          <w:shd w:val="clear" w:color="auto"/>
        </w:rPr>
        <w:t xml:space="preserve">：</w:t>
      </w:r>
      <w:bookmarkEnd w:id="29"/>
      <w:r/>
      <w:bookmarkEnd w:id="30"/>
      <w:r>
        <w:rPr>
          <w:rFonts w:hint="eastAsia"/>
          <w:shd w:val="clear" w:color="auto"/>
          <w:lang w:val="en-US" w:eastAsia="zh-CN"/>
        </w:rPr>
        <w:t xml:space="preserve">605349.58</w:t>
      </w:r>
      <w:r>
        <w:rPr>
          <w:rFonts w:hint="eastAsia"/>
          <w:shd w:val="clear" w:color="auto"/>
        </w:rPr>
        <w:t xml:space="preserve">元</w:t>
      </w:r>
      <w:r>
        <w:rPr>
          <w:rFonts w:hint="eastAsia"/>
          <w:shd w:val="clear" w:color="auto"/>
          <w:lang w:val="en-US" w:eastAsia="zh-CN"/>
        </w:rPr>
        <w:t xml:space="preserve">(凡投标报</w:t>
      </w:r>
      <w:r>
        <w:rPr>
          <w:rFonts w:hint="eastAsia"/>
          <w:lang w:val="en-US" w:eastAsia="zh-CN"/>
        </w:rPr>
        <w:t xml:space="preserve">价高于预算价的为无效报价)</w:t>
      </w:r>
      <w:r/>
    </w:p>
    <w:p>
      <w:pPr>
        <w:pStyle w:val="1130"/>
        <w:ind w:firstLine="480"/>
        <w:jc w:val="both"/>
        <w:spacing w:before="0" w:beforeAutospacing="0" w:after="0" w:afterAutospacing="0" w:line="360" w:lineRule="auto"/>
        <w:rPr>
          <w:rFonts w:hint="eastAsia"/>
          <w:lang w:val="en-US" w:eastAsia="zh-CN"/>
        </w:rPr>
      </w:pPr>
      <w:r>
        <w:rPr>
          <w:rFonts w:hint="eastAsia"/>
          <w:lang w:val="en-US" w:eastAsia="zh-CN"/>
        </w:rPr>
        <w:t xml:space="preserve">5</w:t>
      </w:r>
      <w:r>
        <w:rPr>
          <w:rFonts w:hint="eastAsia"/>
        </w:rPr>
        <w:t xml:space="preserve">、采购需求：</w:t>
      </w:r>
      <w:bookmarkStart w:id="31" w:name="OLE_LINK114"/>
      <w:r/>
      <w:bookmarkStart w:id="32" w:name="OLE_LINK113"/>
      <w:r>
        <w:rPr>
          <w:rFonts w:hint="eastAsia"/>
          <w:lang w:val="en-US" w:eastAsia="zh-CN"/>
        </w:rPr>
        <w:t xml:space="preserve">古溪镇刁网村龚垛六组农村道路工程项目，主要包括拆除与修复原有破损路面，道路拓宽，铺设细粒式沥青砼路面，硬质渠修复，过路圆涵管，道路交通标志等相关工作内容，详见招标控制价。</w:t>
      </w:r>
      <w:bookmarkEnd w:id="31"/>
      <w:r/>
      <w:bookmarkEnd w:id="32"/>
      <w:r/>
      <w:r/>
    </w:p>
    <w:p>
      <w:pPr>
        <w:pStyle w:val="1130"/>
        <w:ind w:firstLine="480"/>
        <w:jc w:val="both"/>
        <w:spacing w:before="0" w:beforeAutospacing="0" w:after="0" w:afterAutospacing="0" w:line="360" w:lineRule="auto"/>
        <w:rPr>
          <w:rFonts w:hint="eastAsia"/>
        </w:rPr>
      </w:pPr>
      <w:r>
        <w:rPr>
          <w:rFonts w:hint="eastAsia"/>
          <w:lang w:val="en-US" w:eastAsia="zh-CN"/>
        </w:rPr>
        <w:t xml:space="preserve">6、</w:t>
      </w:r>
      <w:r>
        <w:rPr>
          <w:rFonts w:hint="eastAsia"/>
        </w:rPr>
        <w:t xml:space="preserve">合同履行期限</w:t>
      </w:r>
      <w:bookmarkStart w:id="33" w:name="OLE_LINK97"/>
      <w:r/>
      <w:bookmarkStart w:id="34" w:name="OLE_LINK98"/>
      <w:r>
        <w:rPr>
          <w:rFonts w:hint="eastAsia"/>
          <w:lang w:eastAsia="zh-CN"/>
        </w:rPr>
        <w:t xml:space="preserve">：</w:t>
      </w:r>
      <w:r>
        <w:rPr>
          <w:rFonts w:hint="eastAsia"/>
          <w:lang w:val="en-US" w:eastAsia="zh-CN"/>
        </w:rPr>
        <w:t xml:space="preserve">45</w:t>
      </w:r>
      <w:r>
        <w:rPr>
          <w:rFonts w:hint="eastAsia"/>
        </w:rPr>
        <w:t xml:space="preserve">日历天</w:t>
      </w:r>
      <w:bookmarkEnd w:id="33"/>
      <w:r/>
      <w:bookmarkEnd w:id="34"/>
      <w:r>
        <w:rPr>
          <w:rFonts w:hint="eastAsia"/>
        </w:rPr>
        <w:t xml:space="preserve">。</w:t>
      </w:r>
      <w:r/>
    </w:p>
    <w:p>
      <w:pPr>
        <w:pStyle w:val="1130"/>
        <w:ind w:firstLine="480"/>
        <w:jc w:val="both"/>
        <w:spacing w:before="0" w:beforeAutospacing="0" w:after="0" w:afterAutospacing="0" w:line="360" w:lineRule="auto"/>
      </w:pPr>
      <w:r>
        <w:rPr>
          <w:rFonts w:hint="eastAsia"/>
          <w:lang w:val="en-US" w:eastAsia="zh-CN"/>
        </w:rPr>
        <w:t xml:space="preserve">7</w:t>
      </w:r>
      <w:r>
        <w:rPr>
          <w:rFonts w:hint="eastAsia"/>
          <w:lang w:eastAsia="zh-CN"/>
        </w:rPr>
        <w:t xml:space="preserve">、</w:t>
      </w:r>
      <w:r>
        <w:rPr>
          <w:rFonts w:hint="eastAsia"/>
        </w:rPr>
        <w:t xml:space="preserve">本项目不接受联合体投标。</w:t>
      </w:r>
      <w:r/>
    </w:p>
    <w:p>
      <w:pPr>
        <w:pStyle w:val="1130"/>
        <w:jc w:val="both"/>
        <w:spacing w:before="0" w:beforeAutospacing="0" w:after="0" w:afterAutospacing="0" w:line="360" w:lineRule="auto"/>
        <w:outlineLvl w:val="1"/>
      </w:pPr>
      <w:r/>
      <w:bookmarkStart w:id="35" w:name="_Toc32198"/>
      <w:r>
        <w:rPr>
          <w:rFonts w:hint="eastAsia"/>
          <w:b/>
          <w:bCs/>
        </w:rPr>
        <w:t xml:space="preserve">二、申请人的资格要求</w:t>
      </w:r>
      <w:bookmarkEnd w:id="35"/>
      <w:r/>
      <w:r/>
    </w:p>
    <w:p>
      <w:pPr>
        <w:pStyle w:val="1130"/>
        <w:ind w:firstLine="480"/>
        <w:jc w:val="both"/>
        <w:spacing w:before="0" w:beforeAutospacing="0" w:after="0" w:afterAutospacing="0" w:line="360" w:lineRule="auto"/>
      </w:pPr>
      <w:r>
        <w:rPr>
          <w:rFonts w:hint="eastAsia"/>
        </w:rPr>
        <w:t xml:space="preserve">1、满足《中华人民共和国政府采购法》第二十二条规定：</w:t>
      </w:r>
      <w:r/>
    </w:p>
    <w:p>
      <w:pPr>
        <w:pStyle w:val="1130"/>
        <w:ind w:firstLine="480"/>
        <w:jc w:val="both"/>
        <w:spacing w:before="0" w:beforeAutospacing="0" w:after="0" w:afterAutospacing="0" w:line="360" w:lineRule="auto"/>
        <w:rPr>
          <w:rFonts w:hint="eastAsia"/>
        </w:rPr>
      </w:pPr>
      <w:r/>
      <w:bookmarkStart w:id="36" w:name="OLE_LINK32"/>
      <w:r>
        <w:rPr>
          <w:rFonts w:hint="eastAsia"/>
        </w:rPr>
        <w:t xml:space="preserve">基本资格条件的承诺(根据供应商提供的承诺函，内容完整且具有法人及法定代表人的印章)。</w:t>
      </w:r>
      <w:r/>
    </w:p>
    <w:p>
      <w:pPr>
        <w:pStyle w:val="1130"/>
        <w:ind w:firstLine="480"/>
        <w:jc w:val="both"/>
        <w:spacing w:before="0" w:beforeAutospacing="0" w:after="0" w:afterAutospacing="0" w:line="360" w:lineRule="auto"/>
      </w:pPr>
      <w:r>
        <w:rPr>
          <w:rFonts w:hint="eastAsia"/>
        </w:rPr>
        <w:t xml:space="preserve">2、落实政府采购政策需满足的资格要求：</w:t>
      </w:r>
      <w:r/>
    </w:p>
    <w:p>
      <w:pPr>
        <w:pStyle w:val="1130"/>
        <w:ind w:firstLine="480"/>
        <w:jc w:val="both"/>
        <w:spacing w:before="0" w:beforeAutospacing="0" w:after="0" w:afterAutospacing="0" w:line="360" w:lineRule="auto"/>
        <w:rPr>
          <w:rFonts w:hint="eastAsia"/>
        </w:rPr>
      </w:pPr>
      <w:r/>
      <w:bookmarkStart w:id="37" w:name="OLE_LINK28"/>
      <w:r/>
      <w:bookmarkStart w:id="38" w:name="OLE_LINK27"/>
      <w:r/>
      <w:bookmarkStart w:id="39" w:name="OLE_LINK44"/>
      <w:r>
        <w:rPr>
          <w:rFonts w:hint="eastAsia"/>
        </w:rPr>
        <w:t xml:space="preserve">本项目为专门面向中小企业的项目，供应商应为中小微企业或监狱企业或残疾人福利性单位。</w:t>
      </w:r>
      <w:bookmarkEnd w:id="36"/>
      <w:r/>
      <w:bookmarkEnd w:id="37"/>
      <w:r/>
      <w:bookmarkEnd w:id="38"/>
      <w:r/>
      <w:bookmarkEnd w:id="39"/>
      <w:r/>
      <w:r/>
    </w:p>
    <w:p>
      <w:pPr>
        <w:pStyle w:val="1130"/>
        <w:ind w:firstLine="480"/>
        <w:jc w:val="both"/>
        <w:spacing w:before="0" w:beforeAutospacing="0" w:after="0" w:afterAutospacing="0" w:line="360" w:lineRule="auto"/>
        <w:tabs>
          <w:tab w:val="left" w:pos="347" w:leader="none"/>
        </w:tabs>
      </w:pPr>
      <w:r/>
      <w:bookmarkStart w:id="40" w:name="OLE_LINK96"/>
      <w:r/>
      <w:bookmarkStart w:id="41" w:name="OLE_LINK95"/>
      <w:r>
        <w:rPr>
          <w:rFonts w:hint="eastAsia"/>
        </w:rPr>
        <w:t xml:space="preserve">3、</w:t>
      </w:r>
      <w:bookmarkStart w:id="42" w:name="OLE_LINK34"/>
      <w:r/>
      <w:bookmarkStart w:id="43" w:name="OLE_LINK33"/>
      <w:r>
        <w:rPr>
          <w:rFonts w:hint="eastAsia"/>
        </w:rPr>
        <w:t xml:space="preserve">本项目的特定资格要求：</w:t>
      </w:r>
      <w:bookmarkEnd w:id="42"/>
      <w:r/>
      <w:bookmarkEnd w:id="43"/>
      <w:r/>
      <w:r/>
    </w:p>
    <w:p>
      <w:pPr>
        <w:ind w:firstLine="480"/>
        <w:jc w:val="left"/>
        <w:spacing w:line="360" w:lineRule="auto"/>
        <w:widowControl/>
        <w:rPr>
          <w:rFonts w:ascii="宋体" w:hAnsi="宋体" w:cs="宋体"/>
          <w:sz w:val="24"/>
          <w:lang w:val="zh-CN"/>
        </w:rPr>
      </w:pPr>
      <w:r/>
      <w:bookmarkStart w:id="44" w:name="OLE_LINK116"/>
      <w:r/>
      <w:bookmarkStart w:id="45" w:name="OLE_LINK117"/>
      <w:r/>
      <w:bookmarkStart w:id="46" w:name="OLE_LINK35"/>
      <w:r/>
      <w:bookmarkStart w:id="47" w:name="OLE_LINK36"/>
      <w:r>
        <w:rPr>
          <w:rFonts w:hint="eastAsia" w:ascii="宋体" w:hAnsi="宋体" w:cs="宋体"/>
          <w:sz w:val="24"/>
          <w:lang w:val="zh-CN"/>
        </w:rPr>
        <w:t xml:space="preserve">（1）具有独立法人资格，具备有效的营业执照。</w:t>
      </w:r>
      <w:r/>
    </w:p>
    <w:p>
      <w:pPr>
        <w:ind w:firstLine="480"/>
        <w:jc w:val="left"/>
        <w:spacing w:line="360" w:lineRule="auto"/>
        <w:widowControl/>
        <w:rPr>
          <w:rFonts w:hint="eastAsia" w:ascii="宋体" w:hAnsi="宋体" w:cs="宋体"/>
          <w:sz w:val="24"/>
          <w:lang w:val="zh-CN"/>
        </w:rPr>
      </w:pPr>
      <w:r>
        <w:rPr>
          <w:rFonts w:hint="eastAsia" w:ascii="宋体" w:hAnsi="宋体" w:cs="宋体"/>
          <w:sz w:val="24"/>
          <w:lang w:val="zh-CN"/>
        </w:rPr>
        <w:t xml:space="preserve">（2）</w:t>
      </w:r>
      <w:r>
        <w:rPr>
          <w:rFonts w:hint="eastAsia" w:ascii="宋体" w:hAnsi="宋体" w:cs="宋体"/>
          <w:sz w:val="24"/>
        </w:rPr>
        <w:t xml:space="preserve">具</w:t>
      </w:r>
      <w:r>
        <w:rPr>
          <w:rFonts w:hint="eastAsia" w:ascii="宋体" w:hAnsi="宋体" w:cs="宋体"/>
          <w:sz w:val="24"/>
          <w:lang w:val="zh-CN"/>
        </w:rPr>
        <w:t xml:space="preserve">有</w:t>
      </w:r>
      <w:r>
        <w:rPr>
          <w:rFonts w:hint="eastAsia" w:ascii="宋体" w:hAnsi="宋体" w:cs="宋体"/>
          <w:sz w:val="24"/>
          <w:u w:val="single"/>
          <w:lang w:val="zh-CN" w:eastAsia="zh-CN"/>
        </w:rPr>
        <w:t xml:space="preserve">【公路工程施工总承包三级】（</w:t>
      </w:r>
      <w:r>
        <w:rPr>
          <w:rFonts w:hint="eastAsia" w:ascii="宋体" w:hAnsi="宋体" w:cs="宋体"/>
          <w:sz w:val="24"/>
          <w:u w:val="single"/>
          <w:lang w:val="en-US" w:eastAsia="zh-CN"/>
        </w:rPr>
        <w:t xml:space="preserve">含</w:t>
      </w:r>
      <w:r>
        <w:rPr>
          <w:rFonts w:hint="eastAsia" w:ascii="宋体" w:hAnsi="宋体" w:cs="宋体"/>
          <w:sz w:val="24"/>
          <w:u w:val="single"/>
          <w:lang w:val="zh-CN" w:eastAsia="zh-CN"/>
        </w:rPr>
        <w:t xml:space="preserve">）</w:t>
      </w:r>
      <w:r>
        <w:rPr>
          <w:rFonts w:hint="eastAsia" w:ascii="宋体" w:hAnsi="宋体" w:cs="宋体"/>
          <w:sz w:val="24"/>
          <w:u w:val="single"/>
        </w:rPr>
        <w:t xml:space="preserve">以上</w:t>
      </w:r>
      <w:r>
        <w:rPr>
          <w:rFonts w:hint="eastAsia" w:ascii="宋体" w:hAnsi="宋体" w:cs="宋体"/>
          <w:sz w:val="24"/>
        </w:rPr>
        <w:t xml:space="preserve">资质，并具备有效的</w:t>
      </w:r>
      <w:r>
        <w:rPr>
          <w:rFonts w:hint="eastAsia" w:ascii="宋体" w:hAnsi="宋体" w:cs="宋体"/>
          <w:sz w:val="24"/>
          <w:u w:val="single"/>
        </w:rPr>
        <w:t xml:space="preserve">建筑施工企业安全生产许可证</w:t>
      </w:r>
      <w:r>
        <w:rPr>
          <w:rFonts w:hint="eastAsia" w:ascii="宋体" w:hAnsi="宋体" w:cs="宋体"/>
          <w:sz w:val="24"/>
          <w:lang w:val="zh-CN"/>
        </w:rPr>
        <w:t xml:space="preserve">。</w:t>
      </w:r>
      <w:r/>
    </w:p>
    <w:p>
      <w:pPr>
        <w:ind w:firstLine="480"/>
        <w:jc w:val="left"/>
        <w:spacing w:line="360" w:lineRule="auto"/>
        <w:widowControl/>
        <w:rPr>
          <w:rFonts w:hint="eastAsia" w:ascii="宋体" w:hAnsi="宋体" w:cs="宋体"/>
          <w:sz w:val="24"/>
          <w:lang w:val="zh-CN"/>
        </w:rPr>
      </w:pPr>
      <w:r>
        <w:rPr>
          <w:rFonts w:hint="eastAsia"/>
          <w:lang w:val="zh-CN"/>
        </w:rPr>
        <w:t xml:space="preserve">（</w:t>
      </w:r>
      <w:r>
        <w:rPr>
          <w:rFonts w:hint="eastAsia" w:ascii="宋体" w:hAnsi="宋体" w:cs="宋体"/>
          <w:sz w:val="24"/>
          <w:lang w:val="zh-CN"/>
        </w:rPr>
        <w:t xml:space="preserve">3）拟派的项目负责人必须具备</w:t>
      </w:r>
      <w:r>
        <w:rPr>
          <w:rFonts w:hint="eastAsia" w:ascii="宋体" w:hAnsi="宋体" w:cs="宋体"/>
          <w:sz w:val="24"/>
          <w:u w:val="single"/>
          <w:lang w:val="en-US" w:eastAsia="zh-CN"/>
        </w:rPr>
        <w:t xml:space="preserve">【公路工程二级】</w:t>
      </w:r>
      <w:r>
        <w:rPr>
          <w:rFonts w:hint="eastAsia" w:ascii="宋体" w:hAnsi="宋体" w:cs="宋体"/>
          <w:sz w:val="24"/>
          <w:u w:val="single"/>
          <w:lang w:val="zh-CN" w:eastAsia="zh-CN"/>
        </w:rPr>
        <w:t xml:space="preserve">(含)</w:t>
      </w:r>
      <w:r>
        <w:rPr>
          <w:rFonts w:hint="eastAsia" w:ascii="宋体" w:hAnsi="宋体" w:cs="宋体"/>
          <w:sz w:val="24"/>
          <w:u w:val="single"/>
          <w:lang w:val="zh-CN"/>
        </w:rPr>
        <w:t xml:space="preserve">以上</w:t>
      </w:r>
      <w:r>
        <w:rPr>
          <w:rFonts w:hint="eastAsia" w:ascii="宋体" w:hAnsi="宋体" w:cs="宋体"/>
          <w:sz w:val="24"/>
          <w:lang w:val="zh-CN"/>
        </w:rPr>
        <w:t xml:space="preserve">注册建造师资格，且具备建设行政主管部门颁发的有效的项目负责人</w:t>
      </w:r>
      <w:r>
        <w:rPr>
          <w:rFonts w:hint="eastAsia" w:ascii="宋体" w:hAnsi="宋体" w:cs="宋体"/>
          <w:sz w:val="24"/>
          <w:u w:val="single"/>
          <w:lang w:val="zh-CN"/>
        </w:rPr>
        <w:t xml:space="preserve">安全生产考核合格证书（B证）</w:t>
      </w:r>
      <w:r>
        <w:rPr>
          <w:rFonts w:hint="eastAsia" w:ascii="宋体" w:hAnsi="宋体" w:cs="宋体"/>
          <w:sz w:val="24"/>
          <w:lang w:val="zh-CN"/>
        </w:rPr>
        <w:t xml:space="preserve">且未担任其他在建建设工程项目的项目负责人。</w:t>
      </w:r>
      <w:bookmarkEnd w:id="44"/>
      <w:r/>
      <w:bookmarkEnd w:id="45"/>
      <w:r/>
      <w:r/>
    </w:p>
    <w:p>
      <w:pPr>
        <w:ind w:firstLine="480"/>
        <w:jc w:val="left"/>
        <w:spacing w:line="360" w:lineRule="auto"/>
        <w:widowControl/>
        <w:rPr>
          <w:rFonts w:ascii="宋体" w:hAnsi="宋体" w:cs="宋体"/>
          <w:sz w:val="24"/>
        </w:rPr>
      </w:pPr>
      <w:r/>
      <w:bookmarkStart w:id="48" w:name="OLE_LINK45"/>
      <w:r/>
      <w:bookmarkStart w:id="49" w:name="OLE_LINK46"/>
      <w:r/>
      <w:bookmarkStart w:id="50" w:name="OLE_LINK38"/>
      <w:r/>
      <w:bookmarkStart w:id="51" w:name="OLE_LINK37"/>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w:t>
      </w:r>
      <w:r>
        <w:rPr>
          <w:rFonts w:hint="eastAsia" w:ascii="宋体" w:hAnsi="宋体" w:cs="宋体"/>
          <w:sz w:val="24"/>
        </w:rPr>
        <w:t xml:space="preserve">项目负责人无在建工程要求：</w:t>
      </w:r>
      <w:r/>
    </w:p>
    <w:p>
      <w:pPr>
        <w:ind w:firstLine="480"/>
        <w:jc w:val="left"/>
        <w:spacing w:line="360" w:lineRule="auto"/>
        <w:widowControl/>
        <w:rPr>
          <w:rFonts w:ascii="宋体" w:hAnsi="宋体" w:cs="宋体"/>
          <w:sz w:val="24"/>
        </w:rPr>
      </w:pPr>
      <w:r>
        <w:rPr>
          <w:rFonts w:hint="eastAsia" w:ascii="宋体" w:hAnsi="宋体" w:cs="宋体"/>
          <w:sz w:val="24"/>
        </w:rPr>
        <w:t xml:space="preserve">①项目负责人是非变更后无在建工程；</w:t>
      </w:r>
      <w:r/>
    </w:p>
    <w:p>
      <w:pPr>
        <w:ind w:firstLine="480"/>
        <w:jc w:val="left"/>
        <w:spacing w:line="360" w:lineRule="auto"/>
        <w:widowControl/>
        <w:rPr>
          <w:rFonts w:ascii="宋体" w:hAnsi="宋体" w:cs="宋体"/>
          <w:sz w:val="24"/>
        </w:rPr>
      </w:pPr>
      <w:r>
        <w:rPr>
          <w:rFonts w:hint="eastAsia" w:ascii="宋体" w:hAnsi="宋体" w:cs="宋体"/>
          <w:sz w:val="24"/>
        </w:rPr>
        <w:t xml:space="preserve">②</w:t>
      </w:r>
      <w:bookmarkStart w:id="52" w:name="OLE_LINK1"/>
      <w:r>
        <w:rPr>
          <w:rFonts w:hint="eastAsia" w:ascii="宋体" w:hAnsi="宋体" w:cs="宋体"/>
          <w:sz w:val="24"/>
        </w:rPr>
        <w:t xml:space="preserve">项目负责人是变更后无在建工程（必须是原合同工期已满且自变更备案之日起已满6个月），或因非承包方原因致使工程项目停工或因故不能按期开工、且已办理了项目负责人解锁手续。</w:t>
      </w:r>
      <w:bookmarkEnd w:id="48"/>
      <w:r/>
      <w:bookmarkEnd w:id="49"/>
      <w:r/>
      <w:bookmarkEnd w:id="52"/>
      <w:r/>
      <w:r/>
    </w:p>
    <w:p>
      <w:pPr>
        <w:ind w:firstLine="480"/>
        <w:jc w:val="left"/>
        <w:spacing w:line="360" w:lineRule="auto"/>
        <w:widowControl/>
        <w:rPr>
          <w:rFonts w:ascii="宋体" w:hAnsi="宋体" w:cs="宋体"/>
          <w:sz w:val="24"/>
        </w:rPr>
      </w:pPr>
      <w:r/>
      <w:bookmarkStart w:id="53" w:name="OLE_LINK41"/>
      <w:r/>
      <w:bookmarkStart w:id="54" w:name="OLE_LINK39"/>
      <w:r/>
      <w:bookmarkStart w:id="55" w:name="OLE_LINK40"/>
      <w:r>
        <w:rPr>
          <w:rFonts w:hint="eastAsia" w:ascii="宋体" w:hAnsi="宋体" w:cs="宋体"/>
          <w:sz w:val="24"/>
          <w:lang w:val="zh-CN"/>
        </w:rPr>
        <w:t xml:space="preserve">（</w:t>
      </w:r>
      <w:r>
        <w:rPr>
          <w:rFonts w:hint="eastAsia" w:ascii="宋体" w:hAnsi="宋体" w:cs="宋体"/>
          <w:sz w:val="24"/>
        </w:rPr>
        <w:t xml:space="preserve">5</w:t>
      </w:r>
      <w:r>
        <w:rPr>
          <w:rFonts w:hint="eastAsia" w:ascii="宋体" w:hAnsi="宋体" w:cs="宋体"/>
          <w:sz w:val="24"/>
          <w:lang w:val="zh-CN"/>
        </w:rPr>
        <w:t xml:space="preserve">）</w:t>
      </w:r>
      <w:bookmarkEnd w:id="53"/>
      <w:r>
        <w:rPr>
          <w:rFonts w:hint="eastAsia" w:ascii="宋体" w:hAnsi="宋体" w:cs="宋体"/>
          <w:sz w:val="24"/>
        </w:rPr>
        <w:t xml:space="preserve">投标人为拟派项目负责人缴纳的养老保险（时间要求：投标截止时间上月或当月，其他要求：应载明缴费单位名称、姓名、缴费时间，并盖有社保中心章或社保中心参保缴费证明电子专用章，不能提供养老保险缴纳证明的高等院校、科研机构、军事管理、事业单位等的人员、须由所在单位上级人事主管部门提供相应的证明材料），退休人员（不超过65岁）提供退休证明及企业与其签订的劳动用工合同。</w:t>
      </w:r>
      <w:r/>
    </w:p>
    <w:p>
      <w:pPr>
        <w:ind w:firstLine="480"/>
        <w:jc w:val="left"/>
        <w:spacing w:line="360" w:lineRule="auto"/>
        <w:widowControl/>
        <w:rPr>
          <w:rFonts w:ascii="宋体" w:hAnsi="宋体" w:cs="宋体"/>
          <w:sz w:val="24"/>
        </w:rPr>
      </w:pPr>
      <w:r/>
      <w:bookmarkStart w:id="56" w:name="OLE_LINK43"/>
      <w:r/>
      <w:bookmarkStart w:id="57" w:name="OLE_LINK42"/>
      <w:r>
        <w:rPr>
          <w:rFonts w:hint="eastAsia" w:ascii="宋体" w:hAnsi="宋体" w:cs="宋体"/>
          <w:sz w:val="24"/>
          <w:lang w:val="zh-CN"/>
        </w:rPr>
        <w:t xml:space="preserve">（</w:t>
      </w:r>
      <w:r>
        <w:rPr>
          <w:rFonts w:hint="eastAsia" w:ascii="宋体" w:hAnsi="宋体" w:cs="宋体"/>
          <w:sz w:val="24"/>
        </w:rPr>
        <w:t xml:space="preserve">6</w:t>
      </w:r>
      <w:r>
        <w:rPr>
          <w:rFonts w:hint="eastAsia" w:ascii="宋体" w:hAnsi="宋体" w:cs="宋体"/>
          <w:sz w:val="24"/>
          <w:lang w:val="zh-CN"/>
        </w:rPr>
        <w:t xml:space="preserve">）</w:t>
      </w:r>
      <w:bookmarkStart w:id="58" w:name="OLE_LINK2"/>
      <w:r>
        <w:rPr>
          <w:rFonts w:hint="eastAsia" w:ascii="宋体" w:hAnsi="宋体" w:cs="宋体"/>
          <w:sz w:val="24"/>
        </w:rPr>
        <w:t xml:space="preserve">项目负责人不得同时在两个或者两个以上单位受聘或者执业，包含但不仅限于以下情形：</w:t>
      </w:r>
      <w:r/>
    </w:p>
    <w:p>
      <w:pPr>
        <w:ind w:firstLine="480"/>
        <w:jc w:val="left"/>
        <w:spacing w:line="360" w:lineRule="auto"/>
        <w:widowControl/>
        <w:rPr>
          <w:rFonts w:ascii="宋体" w:hAnsi="宋体" w:cs="宋体"/>
          <w:sz w:val="24"/>
        </w:rPr>
      </w:pPr>
      <w:r>
        <w:rPr>
          <w:rFonts w:hint="eastAsia" w:ascii="宋体" w:hAnsi="宋体" w:cs="宋体"/>
          <w:sz w:val="24"/>
        </w:rPr>
        <w:t xml:space="preserve">①同时在两个及以上单位签订劳动合同或交纳社会保险；</w:t>
      </w:r>
      <w:r/>
    </w:p>
    <w:p>
      <w:pPr>
        <w:ind w:firstLine="480"/>
        <w:jc w:val="left"/>
        <w:spacing w:line="360" w:lineRule="auto"/>
        <w:widowControl/>
        <w:rPr>
          <w:rFonts w:ascii="宋体" w:hAnsi="宋体" w:cs="宋体"/>
          <w:sz w:val="24"/>
        </w:rPr>
      </w:pPr>
      <w:r>
        <w:rPr>
          <w:rFonts w:hint="eastAsia" w:ascii="宋体" w:hAnsi="宋体" w:cs="宋体"/>
          <w:sz w:val="24"/>
        </w:rPr>
        <w:t xml:space="preserve">②将本人执（职）业资格证书同时注册在两个及以上单位；</w:t>
      </w:r>
      <w:r/>
    </w:p>
    <w:p>
      <w:pPr>
        <w:ind w:firstLine="480"/>
        <w:jc w:val="left"/>
        <w:spacing w:line="360" w:lineRule="auto"/>
        <w:widowControl/>
        <w:rPr>
          <w:rFonts w:ascii="宋体" w:hAnsi="宋体" w:cs="宋体"/>
          <w:sz w:val="24"/>
        </w:rPr>
      </w:pPr>
      <w:r>
        <w:rPr>
          <w:rFonts w:hint="eastAsia" w:ascii="宋体" w:hAnsi="宋体" w:cs="宋体"/>
          <w:sz w:val="24"/>
        </w:rPr>
        <w:t xml:space="preserve">③在其他单位担任法定代表人。</w:t>
      </w:r>
      <w:bookmarkEnd w:id="58"/>
      <w:r/>
      <w:r/>
    </w:p>
    <w:p>
      <w:pPr>
        <w:ind w:firstLine="480"/>
        <w:jc w:val="left"/>
        <w:spacing w:line="360" w:lineRule="auto"/>
        <w:widowControl/>
        <w:rPr>
          <w:rFonts w:ascii="宋体" w:hAnsi="宋体" w:cs="宋体"/>
          <w:sz w:val="24"/>
        </w:rPr>
      </w:pPr>
      <w:r>
        <w:rPr>
          <w:rFonts w:hint="eastAsia" w:ascii="宋体" w:hAnsi="宋体" w:cs="宋体"/>
          <w:sz w:val="24"/>
        </w:rPr>
        <w:t xml:space="preserve">注：以上在建工程是指在其他项目担任项目负责人职务。3.（4）、3.（6）此项评审方式为承诺制，如查实供应商在《承诺书》中虚假承诺，按弄虚作假处理。</w:t>
      </w:r>
      <w:bookmarkEnd w:id="56"/>
      <w:r/>
      <w:bookmarkEnd w:id="57"/>
      <w:r/>
      <w:bookmarkEnd w:id="50"/>
      <w:r/>
      <w:bookmarkEnd w:id="51"/>
      <w:r/>
      <w:bookmarkEnd w:id="54"/>
      <w:r/>
      <w:bookmarkEnd w:id="55"/>
      <w:r/>
      <w:r/>
    </w:p>
    <w:p>
      <w:pPr>
        <w:ind w:firstLine="480"/>
        <w:jc w:val="left"/>
        <w:spacing w:line="360" w:lineRule="auto"/>
        <w:widowControl/>
        <w:rPr>
          <w:rFonts w:ascii="宋体" w:hAnsi="宋体" w:cs="宋体"/>
          <w:sz w:val="24"/>
        </w:rPr>
      </w:pPr>
      <w:r>
        <w:rPr>
          <w:rFonts w:hint="eastAsia" w:ascii="宋体" w:hAnsi="宋体" w:cs="宋体"/>
          <w:sz w:val="24"/>
        </w:rPr>
        <w:t xml:space="preserve">（7）存在下列情形的供应商，不得参加本项目采购活动：</w:t>
      </w:r>
      <w:r/>
    </w:p>
    <w:p>
      <w:pPr>
        <w:ind w:firstLine="480"/>
        <w:jc w:val="left"/>
        <w:spacing w:line="360" w:lineRule="auto"/>
        <w:widowControl/>
        <w:rPr>
          <w:rFonts w:ascii="宋体" w:hAnsi="宋体" w:cs="宋体"/>
          <w:sz w:val="24"/>
        </w:rPr>
      </w:pPr>
      <w:r>
        <w:rPr>
          <w:rFonts w:hint="eastAsia" w:ascii="宋体" w:hAnsi="宋体" w:cs="宋体"/>
          <w:sz w:val="24"/>
        </w:rPr>
        <w:t xml:space="preserve">①因违约失信等问题正处于调查期间的供应商；</w:t>
      </w:r>
      <w:r/>
    </w:p>
    <w:p>
      <w:pPr>
        <w:ind w:firstLine="480"/>
        <w:jc w:val="left"/>
        <w:spacing w:line="360" w:lineRule="auto"/>
        <w:widowControl/>
        <w:rPr>
          <w:rFonts w:ascii="宋体" w:hAnsi="宋体" w:cs="宋体"/>
          <w:sz w:val="24"/>
        </w:rPr>
      </w:pPr>
      <w:r>
        <w:rPr>
          <w:rFonts w:hint="eastAsia" w:ascii="宋体" w:hAnsi="宋体" w:cs="宋体"/>
          <w:sz w:val="24"/>
        </w:rPr>
        <w:t xml:space="preserve">②单位负责人为同一人或者存在直接控股、管理关系的不同供应商，不得同时参加本项目的投标活动；</w:t>
      </w:r>
      <w:r/>
    </w:p>
    <w:p>
      <w:pPr>
        <w:ind w:firstLine="480"/>
        <w:jc w:val="left"/>
        <w:spacing w:line="360" w:lineRule="auto"/>
        <w:widowControl/>
        <w:rPr>
          <w:rFonts w:ascii="宋体" w:hAnsi="宋体" w:cs="宋体"/>
          <w:sz w:val="24"/>
        </w:rPr>
      </w:pPr>
      <w:r>
        <w:rPr>
          <w:rFonts w:hint="eastAsia" w:ascii="宋体" w:hAnsi="宋体" w:cs="宋体"/>
          <w:sz w:val="24"/>
        </w:rPr>
        <w:t xml:space="preserve">③被“信用中国”网站（www.creditchina.gov.cn）、“中国政府采购网”网站（www.ccgp.gov.cn）列入失信被执行人、重大税收违法案件当事人名单、政府采购严重失信行为记录名单。（以查询结果网页打印的形式提供证明）</w:t>
      </w:r>
      <w:bookmarkEnd w:id="46"/>
      <w:r/>
      <w:bookmarkEnd w:id="47"/>
      <w:r/>
      <w:r/>
    </w:p>
    <w:p>
      <w:pPr>
        <w:ind w:firstLine="480"/>
        <w:jc w:val="left"/>
        <w:spacing w:line="360" w:lineRule="auto"/>
        <w:widowControl/>
        <w:rPr>
          <w:rFonts w:ascii="宋体" w:hAnsi="宋体" w:cs="宋体"/>
          <w:sz w:val="24"/>
        </w:rPr>
      </w:pPr>
      <w:r>
        <w:rPr>
          <w:rFonts w:hint="eastAsia" w:ascii="宋体" w:hAnsi="宋体" w:cs="宋体"/>
          <w:sz w:val="24"/>
        </w:rPr>
        <w:t xml:space="preserve">（8）</w:t>
      </w:r>
      <w:bookmarkStart w:id="59" w:name="OLE_LINK102"/>
      <w:r/>
      <w:bookmarkStart w:id="60" w:name="OLE_LINK103"/>
      <w:r/>
      <w:bookmarkStart w:id="61" w:name="OLE_LINK101"/>
      <w:r>
        <w:rPr>
          <w:rFonts w:hint="eastAsia" w:ascii="宋体" w:hAnsi="宋体" w:cs="宋体"/>
          <w:sz w:val="24"/>
        </w:rPr>
        <w:t xml:space="preserve">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480"/>
        <w:jc w:val="left"/>
        <w:spacing w:line="360" w:lineRule="auto"/>
        <w:widowControl/>
        <w:rPr>
          <w:rFonts w:ascii="宋体" w:hAnsi="宋体" w:cs="宋体"/>
          <w:sz w:val="24"/>
        </w:rPr>
      </w:pPr>
      <w:r>
        <w:rPr>
          <w:rFonts w:hint="eastAsia" w:ascii="宋体" w:hAnsi="宋体" w:cs="宋体"/>
          <w:sz w:val="24"/>
        </w:rPr>
        <w:t xml:space="preserve">http://58.213.147.230:7001/Website/#/compQuery/enterInfoQuery</w:t>
      </w:r>
      <w:bookmarkEnd w:id="40"/>
      <w:r/>
      <w:bookmarkEnd w:id="41"/>
      <w:r/>
      <w:bookmarkEnd w:id="59"/>
      <w:r/>
      <w:bookmarkEnd w:id="60"/>
      <w:r/>
      <w:bookmarkEnd w:id="61"/>
      <w:r/>
      <w:r/>
    </w:p>
    <w:p>
      <w:pPr>
        <w:pStyle w:val="1130"/>
        <w:jc w:val="both"/>
        <w:spacing w:before="0" w:beforeAutospacing="0" w:after="0" w:afterAutospacing="0" w:line="360" w:lineRule="auto"/>
        <w:rPr>
          <w:b/>
          <w:bCs/>
        </w:rPr>
        <w:outlineLvl w:val="1"/>
      </w:pPr>
      <w:r/>
      <w:bookmarkStart w:id="62" w:name="_Toc787"/>
      <w:r>
        <w:rPr>
          <w:rFonts w:hint="eastAsia"/>
          <w:b/>
          <w:bCs/>
        </w:rPr>
        <w:t xml:space="preserve">三、获取竞争性磋商文件</w:t>
      </w:r>
      <w:bookmarkEnd w:id="62"/>
      <w:r/>
      <w:r/>
    </w:p>
    <w:p>
      <w:pPr>
        <w:ind w:firstLine="480"/>
        <w:spacing w:line="360" w:lineRule="auto"/>
        <w:rPr>
          <w:rFonts w:ascii="宋体" w:hAnsi="宋体" w:cs="宋体"/>
          <w:sz w:val="24"/>
        </w:rPr>
      </w:pPr>
      <w:r>
        <w:rPr>
          <w:rFonts w:hint="eastAsia" w:ascii="宋体" w:hAnsi="宋体" w:cs="宋体"/>
          <w:sz w:val="24"/>
        </w:rPr>
        <w:t xml:space="preserve">1、时间：自磋商文件公告发布之日起5个工作日。</w:t>
      </w:r>
      <w:r/>
    </w:p>
    <w:p>
      <w:pPr>
        <w:ind w:firstLine="480"/>
        <w:spacing w:line="360" w:lineRule="auto"/>
        <w:rPr>
          <w:rFonts w:ascii="宋体" w:hAnsi="宋体" w:cs="宋体"/>
          <w:sz w:val="24"/>
        </w:rPr>
      </w:pPr>
      <w:r>
        <w:rPr>
          <w:rFonts w:hint="eastAsia" w:ascii="宋体" w:hAnsi="宋体" w:cs="宋体"/>
          <w:sz w:val="24"/>
        </w:rPr>
        <w:t xml:space="preserve">2、地点：</w:t>
      </w:r>
      <w:bookmarkStart w:id="63" w:name="OLE_LINK85"/>
      <w:r>
        <w:rPr>
          <w:rFonts w:hint="eastAsia" w:ascii="宋体" w:hAnsi="宋体" w:cs="宋体"/>
          <w:sz w:val="24"/>
        </w:rPr>
        <w:t xml:space="preserve">供应商完成注册并办理CA证书后登录“江苏政府采购‘苏采云’系统”下载本项目磋商文件。</w:t>
      </w:r>
      <w:bookmarkEnd w:id="63"/>
      <w:r/>
      <w:r/>
    </w:p>
    <w:p>
      <w:pPr>
        <w:ind w:firstLine="480"/>
        <w:spacing w:line="360" w:lineRule="auto"/>
        <w:rPr>
          <w:rFonts w:ascii="宋体" w:hAnsi="宋体" w:cs="宋体"/>
          <w:sz w:val="24"/>
        </w:rPr>
      </w:pPr>
      <w:r>
        <w:rPr>
          <w:rFonts w:hint="eastAsia" w:ascii="宋体" w:hAnsi="宋体" w:cs="宋体"/>
          <w:sz w:val="24"/>
        </w:rPr>
        <w:t xml:space="preserve">3、方式：</w:t>
      </w:r>
      <w:bookmarkStart w:id="64" w:name="OLE_LINK90"/>
      <w:r/>
      <w:bookmarkStart w:id="65" w:name="OLE_LINK91"/>
      <w:r>
        <w:rPr>
          <w:rFonts w:hint="eastAsia" w:ascii="宋体" w:hAnsi="宋体" w:cs="宋体"/>
          <w:sz w:val="24"/>
        </w:rPr>
        <w:t xml:space="preserve">登录江苏政府采购“苏采云”系统免费下载。</w:t>
      </w:r>
      <w:bookmarkEnd w:id="64"/>
      <w:r/>
      <w:bookmarkEnd w:id="65"/>
      <w:r/>
      <w:r/>
    </w:p>
    <w:p>
      <w:pPr>
        <w:pStyle w:val="1130"/>
        <w:ind w:firstLine="480"/>
        <w:jc w:val="both"/>
        <w:spacing w:before="0" w:beforeAutospacing="0" w:after="0" w:afterAutospacing="0" w:line="360" w:lineRule="auto"/>
      </w:pPr>
      <w:r>
        <w:rPr>
          <w:rFonts w:hint="eastAsia"/>
        </w:rPr>
        <w:t xml:space="preserve">4、售价：</w:t>
      </w:r>
      <w:bookmarkStart w:id="66" w:name="OLE_LINK92"/>
      <w:r/>
      <w:bookmarkStart w:id="67" w:name="OLE_LINK93"/>
      <w:r>
        <w:rPr>
          <w:rFonts w:hint="eastAsia"/>
        </w:rPr>
        <w:t xml:space="preserve">免费</w:t>
      </w:r>
      <w:bookmarkEnd w:id="66"/>
      <w:r/>
      <w:bookmarkEnd w:id="67"/>
      <w:r>
        <w:rPr>
          <w:rFonts w:hint="eastAsia"/>
        </w:rPr>
        <w:t xml:space="preserve">。</w:t>
      </w:r>
      <w:r/>
    </w:p>
    <w:p>
      <w:pPr>
        <w:jc w:val="left"/>
        <w:spacing w:line="360" w:lineRule="auto"/>
        <w:rPr>
          <w:rFonts w:ascii="宋体" w:hAnsi="宋体" w:cs="宋体"/>
          <w:b/>
          <w:sz w:val="24"/>
        </w:rPr>
        <w:outlineLvl w:val="1"/>
      </w:pPr>
      <w:r/>
      <w:bookmarkStart w:id="68" w:name="_Toc4337"/>
      <w:r>
        <w:rPr>
          <w:rFonts w:hint="eastAsia" w:ascii="宋体" w:hAnsi="宋体" w:cs="宋体"/>
          <w:b/>
          <w:bCs/>
          <w:sz w:val="24"/>
        </w:rPr>
        <w:t xml:space="preserve">四、响应文件提交</w:t>
      </w:r>
      <w:bookmarkEnd w:id="68"/>
      <w:r/>
      <w:r/>
    </w:p>
    <w:p>
      <w:pPr>
        <w:ind w:firstLine="480"/>
        <w:spacing w:line="360" w:lineRule="auto"/>
        <w:rPr>
          <w:rFonts w:ascii="宋体" w:hAnsi="宋体" w:cs="宋体"/>
          <w:sz w:val="24"/>
        </w:rPr>
      </w:pPr>
      <w:r>
        <w:rPr>
          <w:rFonts w:hint="eastAsia" w:ascii="宋体" w:hAnsi="宋体" w:cs="宋体"/>
          <w:sz w:val="24"/>
        </w:rPr>
        <w:t xml:space="preserve">1、截止时间：2025年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29</w:t>
      </w:r>
      <w:r>
        <w:rPr>
          <w:rFonts w:hint="eastAsia" w:ascii="宋体" w:hAnsi="宋体" w:cs="宋体"/>
          <w:sz w:val="24"/>
        </w:rPr>
        <w:t xml:space="preserve">日</w:t>
      </w:r>
      <w:r>
        <w:rPr>
          <w:rFonts w:hint="eastAsia" w:ascii="宋体" w:hAnsi="宋体" w:cs="宋体"/>
          <w:sz w:val="24"/>
          <w:lang w:val="en-US" w:eastAsia="zh-CN"/>
        </w:rPr>
        <w:t xml:space="preserve">9</w:t>
      </w:r>
      <w:r>
        <w:rPr>
          <w:rFonts w:hint="eastAsia" w:ascii="宋体" w:hAnsi="宋体" w:cs="宋体"/>
          <w:sz w:val="24"/>
        </w:rPr>
        <w:t xml:space="preserve">时</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0"/>
        <w:spacing w:line="360" w:lineRule="auto"/>
        <w:rPr>
          <w:rFonts w:ascii="宋体" w:hAnsi="宋体" w:cs="宋体"/>
          <w:sz w:val="24"/>
        </w:rPr>
      </w:pPr>
      <w:r>
        <w:rPr>
          <w:rFonts w:hint="eastAsia" w:ascii="宋体" w:hAnsi="宋体" w:cs="宋体"/>
          <w:sz w:val="24"/>
        </w:rPr>
        <w:t xml:space="preserve">2、地点：</w:t>
      </w:r>
      <w:bookmarkStart w:id="69" w:name="OLE_LINK94"/>
      <w:r>
        <w:rPr>
          <w:rFonts w:hint="eastAsia" w:ascii="宋体" w:hAnsi="宋体" w:cs="宋体"/>
          <w:sz w:val="24"/>
        </w:rPr>
        <w:t xml:space="preserve">江苏政府采购“苏采云”系统不见面开标大厅。</w:t>
      </w:r>
      <w:bookmarkEnd w:id="69"/>
      <w:r/>
      <w:r/>
    </w:p>
    <w:p>
      <w:pPr>
        <w:jc w:val="left"/>
        <w:spacing w:line="360" w:lineRule="auto"/>
        <w:rPr>
          <w:rFonts w:ascii="宋体" w:hAnsi="宋体" w:cs="宋体"/>
          <w:b/>
          <w:bCs/>
          <w:sz w:val="24"/>
        </w:rPr>
        <w:outlineLvl w:val="1"/>
      </w:pPr>
      <w:r/>
      <w:bookmarkStart w:id="70" w:name="_Toc30456"/>
      <w:r>
        <w:rPr>
          <w:rFonts w:hint="eastAsia" w:ascii="宋体" w:hAnsi="宋体" w:cs="宋体"/>
          <w:b/>
          <w:bCs/>
          <w:sz w:val="24"/>
        </w:rPr>
        <w:t xml:space="preserve">五、开启</w:t>
      </w:r>
      <w:bookmarkEnd w:id="70"/>
      <w:r/>
      <w:r/>
    </w:p>
    <w:p>
      <w:pPr>
        <w:ind w:firstLine="480"/>
        <w:spacing w:line="360" w:lineRule="auto"/>
        <w:rPr>
          <w:rFonts w:ascii="宋体" w:hAnsi="宋体" w:cs="宋体"/>
          <w:sz w:val="24"/>
        </w:rPr>
      </w:pPr>
      <w:r>
        <w:rPr>
          <w:rFonts w:hint="eastAsia" w:ascii="宋体" w:hAnsi="宋体" w:cs="宋体"/>
          <w:sz w:val="24"/>
        </w:rPr>
        <w:t xml:space="preserve">1、时间：2025年</w:t>
      </w:r>
      <w:r>
        <w:rPr>
          <w:rFonts w:hint="eastAsia" w:ascii="宋体" w:hAnsi="宋体" w:cs="宋体"/>
          <w:sz w:val="24"/>
          <w:lang w:val="en-US" w:eastAsia="zh-CN"/>
        </w:rPr>
        <w:t xml:space="preserve">12</w:t>
      </w:r>
      <w:r>
        <w:rPr>
          <w:rFonts w:hint="eastAsia" w:ascii="宋体" w:hAnsi="宋体" w:cs="宋体"/>
          <w:sz w:val="24"/>
        </w:rPr>
        <w:t xml:space="preserve">月</w:t>
      </w:r>
      <w:r>
        <w:rPr>
          <w:rFonts w:hint="eastAsia" w:ascii="宋体" w:hAnsi="宋体" w:cs="宋体"/>
          <w:sz w:val="24"/>
          <w:lang w:val="en-US" w:eastAsia="zh-CN"/>
        </w:rPr>
        <w:t xml:space="preserve">29</w:t>
      </w:r>
      <w:r>
        <w:rPr>
          <w:rFonts w:hint="eastAsia" w:ascii="宋体" w:hAnsi="宋体" w:cs="宋体"/>
          <w:sz w:val="24"/>
        </w:rPr>
        <w:t xml:space="preserve">日</w:t>
      </w:r>
      <w:r>
        <w:rPr>
          <w:rFonts w:hint="eastAsia" w:ascii="宋体" w:hAnsi="宋体" w:cs="宋体"/>
          <w:sz w:val="24"/>
          <w:lang w:val="en-US" w:eastAsia="zh-CN"/>
        </w:rPr>
        <w:t xml:space="preserve">9 </w:t>
      </w:r>
      <w:r>
        <w:rPr>
          <w:rFonts w:hint="eastAsia" w:ascii="宋体" w:hAnsi="宋体" w:cs="宋体"/>
          <w:sz w:val="24"/>
        </w:rPr>
        <w:t xml:space="preserve">时</w:t>
      </w:r>
      <w:r>
        <w:rPr>
          <w:rFonts w:hint="eastAsia" w:ascii="宋体" w:hAnsi="宋体" w:cs="宋体"/>
          <w:sz w:val="24"/>
          <w:lang w:val="en-US" w:eastAsia="zh-CN"/>
        </w:rPr>
        <w:t xml:space="preserve">00</w:t>
      </w:r>
      <w:r>
        <w:rPr>
          <w:rFonts w:hint="eastAsia" w:ascii="宋体" w:hAnsi="宋体" w:cs="宋体"/>
          <w:sz w:val="24"/>
        </w:rPr>
        <w:t xml:space="preserve">分（北京时间）。</w:t>
      </w:r>
      <w:r/>
    </w:p>
    <w:p>
      <w:pPr>
        <w:ind w:firstLine="480"/>
        <w:spacing w:line="360" w:lineRule="auto"/>
        <w:rPr>
          <w:rFonts w:hint="eastAsia" w:ascii="宋体" w:hAnsi="宋体" w:eastAsia="宋体" w:cs="宋体"/>
          <w:sz w:val="24"/>
          <w:lang w:eastAsia="zh-CN"/>
        </w:rPr>
      </w:pPr>
      <w:r>
        <w:rPr>
          <w:rFonts w:hint="eastAsia" w:ascii="宋体" w:hAnsi="宋体" w:cs="宋体"/>
          <w:sz w:val="24"/>
        </w:rPr>
        <w:t xml:space="preserve">2、地点：泰兴市政务服务中心三</w:t>
      </w:r>
      <w:r>
        <w:rPr>
          <w:rFonts w:hint="eastAsia" w:ascii="宋体" w:hAnsi="宋体" w:cs="宋体"/>
          <w:sz w:val="24"/>
          <w:shd w:val="clear" w:color="auto"/>
        </w:rPr>
        <w:t xml:space="preserve">楼开标</w:t>
      </w:r>
      <w:r>
        <w:rPr>
          <w:rFonts w:hint="eastAsia" w:ascii="宋体" w:hAnsi="宋体" w:cs="宋体"/>
          <w:sz w:val="24"/>
          <w:shd w:val="clear" w:color="auto"/>
          <w:lang w:val="en-US" w:eastAsia="zh-CN"/>
        </w:rPr>
        <w:t xml:space="preserve">四</w:t>
      </w:r>
      <w:r>
        <w:rPr>
          <w:rFonts w:hint="eastAsia" w:ascii="宋体" w:hAnsi="宋体" w:cs="宋体"/>
          <w:sz w:val="24"/>
          <w:shd w:val="clear" w:color="auto"/>
        </w:rPr>
        <w:t xml:space="preserve">室(泰兴市文昌东</w:t>
      </w:r>
      <w:r>
        <w:rPr>
          <w:rFonts w:hint="eastAsia" w:ascii="宋体" w:hAnsi="宋体" w:cs="宋体"/>
          <w:sz w:val="24"/>
        </w:rPr>
        <w:t xml:space="preserve">路62号)</w:t>
      </w:r>
      <w:r>
        <w:rPr>
          <w:rFonts w:hint="eastAsia" w:ascii="宋体" w:hAnsi="宋体" w:cs="宋体"/>
          <w:sz w:val="24"/>
          <w:lang w:eastAsia="zh-CN"/>
        </w:rPr>
        <w:t xml:space="preserve">。</w:t>
      </w:r>
      <w:r/>
    </w:p>
    <w:p>
      <w:pPr>
        <w:jc w:val="left"/>
        <w:spacing w:line="360" w:lineRule="auto"/>
        <w:rPr>
          <w:rFonts w:ascii="宋体" w:hAnsi="宋体" w:cs="宋体"/>
          <w:sz w:val="24"/>
        </w:rPr>
        <w:outlineLvl w:val="1"/>
      </w:pPr>
      <w:r/>
      <w:bookmarkStart w:id="71" w:name="_Toc35393625"/>
      <w:r/>
      <w:bookmarkStart w:id="72" w:name="_Toc38985267"/>
      <w:r/>
      <w:bookmarkStart w:id="73" w:name="_Toc28359084"/>
      <w:r/>
      <w:bookmarkStart w:id="74" w:name="_Toc35393794"/>
      <w:r/>
      <w:bookmarkStart w:id="75" w:name="_Toc28359007"/>
      <w:r/>
      <w:bookmarkStart w:id="76" w:name="_Toc6963"/>
      <w:r>
        <w:rPr>
          <w:rFonts w:hint="eastAsia" w:ascii="宋体" w:hAnsi="宋体" w:cs="宋体"/>
          <w:b/>
          <w:bCs/>
          <w:sz w:val="24"/>
        </w:rPr>
        <w:t xml:space="preserve">六、公告期限</w:t>
      </w:r>
      <w:bookmarkEnd w:id="71"/>
      <w:r/>
      <w:bookmarkEnd w:id="72"/>
      <w:r/>
      <w:bookmarkEnd w:id="73"/>
      <w:r/>
      <w:bookmarkEnd w:id="74"/>
      <w:r/>
      <w:bookmarkEnd w:id="75"/>
      <w:r/>
      <w:bookmarkEnd w:id="76"/>
      <w:r/>
      <w:r/>
    </w:p>
    <w:p>
      <w:pPr>
        <w:ind w:firstLine="480"/>
        <w:spacing w:line="360" w:lineRule="auto"/>
        <w:rPr>
          <w:rFonts w:ascii="宋体" w:hAnsi="宋体" w:cs="宋体"/>
          <w:sz w:val="24"/>
        </w:rPr>
      </w:pPr>
      <w:r>
        <w:rPr>
          <w:rFonts w:hint="eastAsia" w:ascii="宋体" w:hAnsi="宋体" w:cs="宋体"/>
          <w:sz w:val="24"/>
        </w:rPr>
        <w:t xml:space="preserve">自本公告发布之日起5个工作日。</w:t>
      </w:r>
      <w:r/>
    </w:p>
    <w:p>
      <w:pPr>
        <w:jc w:val="left"/>
        <w:spacing w:line="360" w:lineRule="auto"/>
        <w:rPr>
          <w:rFonts w:ascii="宋体" w:hAnsi="宋体" w:cs="宋体"/>
          <w:sz w:val="24"/>
        </w:rPr>
        <w:outlineLvl w:val="1"/>
      </w:pPr>
      <w:r/>
      <w:bookmarkStart w:id="77" w:name="_Toc23549"/>
      <w:r>
        <w:rPr>
          <w:rFonts w:hint="eastAsia" w:ascii="宋体" w:hAnsi="宋体" w:cs="宋体"/>
          <w:b/>
          <w:bCs/>
          <w:sz w:val="24"/>
        </w:rPr>
        <w:t xml:space="preserve">七、其他补充事宜</w:t>
      </w:r>
      <w:bookmarkEnd w:id="77"/>
      <w:r/>
      <w:r/>
    </w:p>
    <w:p>
      <w:pPr>
        <w:ind w:firstLine="480"/>
        <w:spacing w:line="360" w:lineRule="auto"/>
        <w:rPr>
          <w:rFonts w:ascii="宋体" w:hAnsi="宋体" w:cs="宋体"/>
          <w:color w:val="auto"/>
          <w:sz w:val="24"/>
        </w:rPr>
      </w:pPr>
      <w:r>
        <w:rPr>
          <w:rFonts w:hint="eastAsia" w:ascii="宋体" w:hAnsi="宋体" w:cs="宋体"/>
          <w:color w:val="auto"/>
          <w:sz w:val="24"/>
        </w:rPr>
        <w:t xml:space="preserve">1、磋商保证金：</w:t>
      </w:r>
      <w:r>
        <w:rPr>
          <w:rFonts w:hint="eastAsia" w:ascii="宋体" w:hAnsi="宋体" w:cs="宋体"/>
          <w:sz w:val="24"/>
        </w:rPr>
        <w:t xml:space="preserve">本项目不收取磋商保证金</w:t>
      </w:r>
      <w:r>
        <w:rPr>
          <w:rFonts w:hint="eastAsia" w:ascii="宋体" w:hAnsi="宋体" w:cs="宋体"/>
          <w:color w:val="auto"/>
          <w:sz w:val="24"/>
        </w:rPr>
        <w:t xml:space="preserve">。</w:t>
      </w:r>
      <w:r/>
    </w:p>
    <w:p>
      <w:pPr>
        <w:ind w:firstLine="480"/>
        <w:spacing w:line="360" w:lineRule="auto"/>
        <w:rPr>
          <w:rFonts w:ascii="宋体" w:hAnsi="宋体" w:cs="宋体"/>
          <w:sz w:val="24"/>
        </w:rPr>
      </w:pPr>
      <w:r>
        <w:rPr>
          <w:rFonts w:hint="eastAsia" w:ascii="宋体" w:hAnsi="宋体" w:cs="宋体"/>
          <w:sz w:val="24"/>
        </w:rPr>
        <w:t xml:space="preserve">2、现场踏勘：潜在供应商自行踏勘。（请各潜在供应商对项目现场进行自主踏勘，未现场踏勘和未提出疑义的潜在供应商被视为已踏勘，认同采购项目要求的内容，由此造成的后果由潜在供应商负责）</w:t>
      </w:r>
      <w:r/>
    </w:p>
    <w:p>
      <w:pPr>
        <w:ind w:firstLine="480"/>
        <w:spacing w:line="360" w:lineRule="auto"/>
        <w:rPr>
          <w:rFonts w:ascii="宋体" w:hAnsi="宋体" w:cs="宋体"/>
          <w:sz w:val="24"/>
        </w:rPr>
      </w:pPr>
      <w:r>
        <w:rPr>
          <w:rFonts w:hint="eastAsia" w:ascii="宋体" w:hAnsi="宋体" w:cs="宋体"/>
          <w:sz w:val="24"/>
        </w:rPr>
        <w:t xml:space="preserve">3、在磋商结束前，各供应商授权代表应保持手机畅通，以便及时澄清答疑。</w:t>
      </w:r>
      <w:r/>
    </w:p>
    <w:p>
      <w:pPr>
        <w:ind w:firstLine="482"/>
        <w:jc w:val="both"/>
        <w:keepLines w:val="0"/>
        <w:keepNext w:val="0"/>
        <w:pageBreakBefore w:val="0"/>
        <w:spacing w:line="360" w:lineRule="auto"/>
        <w:widowControl w:val="off"/>
        <w:rPr>
          <w:rFonts w:ascii="宋体" w:hAnsi="宋体" w:cs="宋体"/>
          <w:sz w:val="24"/>
        </w:rPr>
      </w:pPr>
      <w:r>
        <w:rPr>
          <w:rFonts w:hint="eastAsia" w:ascii="宋体" w:hAnsi="宋体" w:cs="宋体"/>
          <w:sz w:val="24"/>
        </w:rPr>
        <w:t xml:space="preserve">4、根据省财政厅《关</w:t>
      </w:r>
      <w:r>
        <w:rPr>
          <w:rFonts w:hint="eastAsia" w:ascii="宋体" w:hAnsi="宋体" w:cs="宋体"/>
          <w:sz w:val="24"/>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响应人通过苏采云系统参与政府采购项目，需要更换CA数字证书和电子签章。具体办理指南和操作手册见链接：http://www.ccgp-jiangsu.gov.cn/jiangsu/zlxz/ee/ee3a4bc5a3454aa2b0d9312230633ce9.html。</w:t>
      </w:r>
      <w:r/>
    </w:p>
    <w:p>
      <w:pPr>
        <w:ind w:firstLine="480"/>
        <w:spacing w:line="360" w:lineRule="auto"/>
        <w:rPr>
          <w:rFonts w:ascii="宋体" w:hAnsi="宋体" w:cs="宋体"/>
          <w:sz w:val="24"/>
        </w:rPr>
      </w:pPr>
      <w:r>
        <w:rPr>
          <w:rFonts w:hint="eastAsia" w:ascii="宋体" w:hAnsi="宋体" w:cs="宋体"/>
          <w:sz w:val="24"/>
        </w:rPr>
        <w:t xml:space="preserve">5、领取CA和办理电子签章（请至泰州市高港区泰州大道388号（中国医药城会展交易中心W3馆西南角）公共资源交易大厅6号窗口办理，电话：0523-81568158，17327800634，具体联系方式见《苏采云系统供应商操作手册》（以下简称《操作手册》）），进行注册并按《操作手册》要求制作、上传电子响应文件（技术支持电话：0523-87633965、0523-86897512；客服QQ：709339244、1195486789）。</w:t>
      </w:r>
      <w:r/>
    </w:p>
    <w:p>
      <w:pPr>
        <w:ind w:firstLine="480"/>
        <w:spacing w:line="360" w:lineRule="auto"/>
        <w:rPr>
          <w:rFonts w:ascii="宋体" w:hAnsi="宋体" w:cs="宋体"/>
          <w:sz w:val="24"/>
        </w:rPr>
      </w:pPr>
      <w:r>
        <w:rPr>
          <w:rFonts w:hint="eastAsia" w:ascii="宋体" w:hAnsi="宋体" w:cs="宋体"/>
          <w:sz w:val="24"/>
        </w:rPr>
        <w:t xml:space="preserve">6、有关本次磋商的事项若存在变动或修改，敬请及时关注“江苏政府采购网”发布的更正公告。</w:t>
      </w:r>
      <w:r/>
    </w:p>
    <w:p>
      <w:pPr>
        <w:jc w:val="left"/>
        <w:spacing w:line="360" w:lineRule="auto"/>
        <w:rPr>
          <w:rFonts w:ascii="宋体" w:hAnsi="宋体" w:cs="宋体"/>
          <w:sz w:val="24"/>
        </w:rPr>
        <w:outlineLvl w:val="1"/>
      </w:pPr>
      <w:r/>
      <w:bookmarkStart w:id="78" w:name="_Toc16348"/>
      <w:r>
        <w:rPr>
          <w:rFonts w:hint="eastAsia" w:ascii="宋体" w:hAnsi="宋体" w:cs="宋体"/>
          <w:b/>
          <w:bCs/>
          <w:sz w:val="24"/>
        </w:rPr>
        <w:t xml:space="preserve">八、对本次磋商有任何意见或建议，请按以下方式联系</w:t>
      </w:r>
      <w:bookmarkEnd w:id="78"/>
      <w:r/>
      <w:r/>
    </w:p>
    <w:p>
      <w:pPr>
        <w:pStyle w:val="1130"/>
        <w:ind w:firstLine="480"/>
        <w:spacing w:before="0" w:beforeAutospacing="0" w:after="0" w:afterAutospacing="0" w:line="360" w:lineRule="auto"/>
      </w:pPr>
      <w:r>
        <w:rPr>
          <w:rFonts w:hint="eastAsia"/>
        </w:rPr>
        <w:t xml:space="preserve">1、采购人信息</w:t>
      </w:r>
      <w:r/>
    </w:p>
    <w:p>
      <w:pPr>
        <w:pStyle w:val="1130"/>
        <w:ind w:firstLine="480"/>
        <w:spacing w:before="0" w:beforeAutospacing="0" w:after="0" w:afterAutospacing="0" w:line="360" w:lineRule="auto"/>
        <w:rPr>
          <w:rFonts w:hint="eastAsia" w:eastAsia="宋体"/>
          <w:lang w:eastAsia="zh-CN"/>
        </w:rPr>
      </w:pPr>
      <w:r>
        <w:rPr>
          <w:rFonts w:hint="eastAsia"/>
        </w:rPr>
        <w:t xml:space="preserve">名 称：</w:t>
      </w:r>
      <w:r>
        <w:rPr>
          <w:rFonts w:hint="eastAsia"/>
          <w:u w:val="single"/>
          <w:lang w:eastAsia="zh-CN"/>
        </w:rPr>
        <w:t xml:space="preserve">泰兴市古溪镇人民政府</w:t>
      </w:r>
      <w:r/>
    </w:p>
    <w:p>
      <w:pPr>
        <w:pStyle w:val="1130"/>
        <w:ind w:firstLine="480"/>
        <w:spacing w:before="0" w:beforeAutospacing="0" w:after="0" w:afterAutospacing="0" w:line="360" w:lineRule="auto"/>
        <w:rPr>
          <w:rFonts w:hint="eastAsia"/>
          <w:u w:val="single"/>
          <w:lang w:eastAsia="zh-CN"/>
        </w:rPr>
      </w:pPr>
      <w:r>
        <w:rPr>
          <w:rFonts w:hint="eastAsia"/>
        </w:rPr>
        <w:t xml:space="preserve">地 址：</w:t>
      </w:r>
      <w:r>
        <w:rPr>
          <w:rFonts w:hint="eastAsia"/>
          <w:u w:val="single"/>
        </w:rPr>
        <w:t xml:space="preserve">泰兴市</w:t>
      </w:r>
      <w:r>
        <w:rPr>
          <w:rFonts w:hint="eastAsia"/>
          <w:u w:val="single"/>
          <w:lang w:eastAsia="zh-CN"/>
        </w:rPr>
        <w:t xml:space="preserve">古溪镇</w:t>
      </w:r>
      <w:r/>
    </w:p>
    <w:p>
      <w:pPr>
        <w:pStyle w:val="1130"/>
        <w:ind w:firstLine="480"/>
        <w:spacing w:before="0" w:beforeAutospacing="0" w:after="0" w:afterAutospacing="0" w:line="360" w:lineRule="auto"/>
        <w:rPr>
          <w:rFonts w:hint="default" w:eastAsia="宋体"/>
          <w:lang w:val="en-US" w:eastAsia="zh-CN"/>
        </w:rPr>
      </w:pPr>
      <w:r>
        <w:rPr>
          <w:rFonts w:hint="eastAsia"/>
        </w:rPr>
        <w:t xml:space="preserve">联系方式：</w:t>
      </w:r>
      <w:r>
        <w:rPr>
          <w:rFonts w:hint="eastAsia"/>
          <w:u w:val="single"/>
          <w:lang w:val="en-US" w:eastAsia="zh-CN"/>
        </w:rPr>
        <w:t xml:space="preserve"> 13952661780</w:t>
      </w:r>
      <w:r/>
    </w:p>
    <w:p>
      <w:pPr>
        <w:pStyle w:val="1130"/>
        <w:ind w:firstLine="480"/>
        <w:spacing w:before="0" w:beforeAutospacing="0" w:after="0" w:afterAutospacing="0" w:line="360" w:lineRule="auto"/>
      </w:pPr>
      <w:r>
        <w:rPr>
          <w:rFonts w:hint="eastAsia"/>
        </w:rPr>
        <w:t xml:space="preserve">2、招标代理机构信息</w:t>
      </w:r>
      <w:r/>
    </w:p>
    <w:p>
      <w:pPr>
        <w:pStyle w:val="1130"/>
        <w:ind w:firstLine="480"/>
        <w:spacing w:before="0" w:beforeAutospacing="0" w:after="0" w:afterAutospacing="0" w:line="360" w:lineRule="auto"/>
        <w:rPr>
          <w:rFonts w:hint="eastAsia"/>
          <w:u w:val="single"/>
          <w:lang w:eastAsia="zh-CN"/>
        </w:rPr>
      </w:pPr>
      <w:r>
        <w:rPr>
          <w:rFonts w:hint="eastAsia"/>
        </w:rPr>
        <w:t xml:space="preserve">名 称：</w:t>
      </w:r>
      <w:r>
        <w:rPr>
          <w:rFonts w:hint="eastAsia"/>
          <w:u w:val="single"/>
          <w:lang w:eastAsia="zh-CN"/>
        </w:rPr>
        <w:t xml:space="preserve">江苏聿鹏建设项目管理有限公司</w:t>
      </w:r>
      <w:r/>
    </w:p>
    <w:p>
      <w:pPr>
        <w:pStyle w:val="1130"/>
        <w:ind w:firstLine="480"/>
        <w:spacing w:before="0" w:beforeAutospacing="0" w:after="0" w:afterAutospacing="0" w:line="360" w:lineRule="auto"/>
        <w:rPr>
          <w:rFonts w:hint="default" w:eastAsia="宋体"/>
          <w:lang w:val="en-US" w:eastAsia="zh-CN"/>
        </w:rPr>
      </w:pPr>
      <w:r>
        <w:rPr>
          <w:rFonts w:hint="eastAsia"/>
        </w:rPr>
        <w:t xml:space="preserve">地　址：</w:t>
      </w:r>
      <w:r>
        <w:rPr>
          <w:rFonts w:hint="eastAsia"/>
          <w:u w:val="single"/>
        </w:rPr>
        <w:t xml:space="preserve">泰兴市</w:t>
      </w:r>
      <w:r>
        <w:rPr>
          <w:rFonts w:hint="eastAsia"/>
          <w:u w:val="single"/>
          <w:lang w:eastAsia="zh-CN"/>
        </w:rPr>
        <w:t xml:space="preserve">碧云广场</w:t>
      </w:r>
      <w:r>
        <w:rPr>
          <w:rFonts w:hint="eastAsia"/>
          <w:u w:val="single"/>
          <w:lang w:val="en-US" w:eastAsia="zh-CN"/>
        </w:rPr>
        <w:t xml:space="preserve">8号楼1005室</w:t>
      </w:r>
      <w:r/>
    </w:p>
    <w:p>
      <w:pPr>
        <w:pStyle w:val="1130"/>
        <w:ind w:firstLine="480"/>
        <w:spacing w:before="0" w:beforeAutospacing="0" w:after="0" w:afterAutospacing="0" w:line="360" w:lineRule="auto"/>
        <w:rPr>
          <w:rFonts w:hint="default" w:eastAsia="宋体"/>
          <w:lang w:val="en-US" w:eastAsia="zh-CN"/>
        </w:rPr>
      </w:pPr>
      <w:r>
        <w:rPr>
          <w:rFonts w:hint="eastAsia"/>
        </w:rPr>
        <w:t xml:space="preserve">联系方式：</w:t>
      </w:r>
      <w:r>
        <w:rPr>
          <w:rFonts w:hint="eastAsia"/>
          <w:u w:val="single"/>
          <w:lang w:val="en-US" w:eastAsia="zh-CN"/>
        </w:rPr>
        <w:t xml:space="preserve">18362836013</w:t>
      </w:r>
      <w:r/>
    </w:p>
    <w:p>
      <w:pPr>
        <w:pStyle w:val="1130"/>
        <w:ind w:firstLine="480"/>
        <w:spacing w:before="0" w:beforeAutospacing="0" w:after="0" w:afterAutospacing="0" w:line="360" w:lineRule="auto"/>
      </w:pPr>
      <w:r>
        <w:rPr>
          <w:rFonts w:hint="eastAsia"/>
        </w:rPr>
        <w:t xml:space="preserve">3、项目联系方式</w:t>
      </w:r>
      <w:r/>
    </w:p>
    <w:p>
      <w:pPr>
        <w:pStyle w:val="1130"/>
        <w:ind w:firstLine="480"/>
        <w:spacing w:before="0" w:beforeAutospacing="0" w:after="0" w:afterAutospacing="0" w:line="360" w:lineRule="auto"/>
      </w:pPr>
      <w:r>
        <w:rPr>
          <w:rFonts w:hint="eastAsia"/>
        </w:rPr>
        <w:t xml:space="preserve">项目联系人：</w:t>
      </w:r>
      <w:r>
        <w:rPr>
          <w:rFonts w:hint="eastAsia"/>
          <w:u w:val="single"/>
          <w:lang w:eastAsia="zh-CN"/>
        </w:rPr>
        <w:t xml:space="preserve">泰兴市古溪镇人民政府</w:t>
      </w:r>
      <w:r>
        <w:rPr>
          <w:rFonts w:hint="eastAsia"/>
          <w:u w:val="single"/>
        </w:rPr>
        <w:t xml:space="preserve"> </w:t>
      </w:r>
      <w:r>
        <w:rPr>
          <w:rFonts w:hint="eastAsia"/>
          <w:u w:val="single"/>
          <w:lang w:val="en-US" w:eastAsia="zh-CN"/>
        </w:rPr>
        <w:t xml:space="preserve">顾为贯</w:t>
      </w:r>
      <w:r>
        <w:rPr>
          <w:rFonts w:hint="eastAsia"/>
        </w:rPr>
        <w:t xml:space="preserve"> </w:t>
      </w:r>
      <w:r/>
    </w:p>
    <w:p>
      <w:pPr>
        <w:pStyle w:val="1130"/>
        <w:ind w:firstLine="480"/>
        <w:spacing w:before="0" w:beforeAutospacing="0" w:after="0" w:afterAutospacing="0" w:line="360" w:lineRule="auto"/>
        <w:rPr>
          <w:color w:val="ff0000"/>
        </w:rPr>
      </w:pPr>
      <w:r>
        <w:rPr>
          <w:rFonts w:hint="eastAsia"/>
        </w:rPr>
        <w:t xml:space="preserve">电　话：</w:t>
      </w:r>
      <w:r>
        <w:rPr>
          <w:rFonts w:hint="eastAsia"/>
          <w:u w:val="single"/>
          <w:lang w:val="en-US" w:eastAsia="zh-CN"/>
        </w:rPr>
        <w:t xml:space="preserve">13952661780</w:t>
      </w:r>
      <w:r/>
    </w:p>
    <w:p>
      <w:pPr>
        <w:pStyle w:val="1130"/>
        <w:ind w:firstLine="480"/>
        <w:spacing w:before="0" w:beforeAutospacing="0" w:after="0" w:afterAutospacing="0" w:line="360" w:lineRule="auto"/>
        <w:rPr>
          <w:rFonts w:hint="eastAsia" w:eastAsia="宋体"/>
          <w:u w:val="single"/>
          <w:lang w:eastAsia="zh-CN"/>
        </w:rPr>
      </w:pPr>
      <w:r>
        <w:rPr>
          <w:rFonts w:hint="eastAsia"/>
        </w:rPr>
        <w:t xml:space="preserve">项目联系人：</w:t>
      </w:r>
      <w:r>
        <w:rPr>
          <w:rFonts w:hint="eastAsia"/>
          <w:u w:val="single"/>
          <w:lang w:eastAsia="zh-CN"/>
        </w:rPr>
        <w:t xml:space="preserve">江苏聿鹏建设项目管理有限公司</w:t>
      </w:r>
      <w:r>
        <w:rPr>
          <w:rFonts w:hint="eastAsia"/>
          <w:u w:val="single"/>
        </w:rPr>
        <w:t xml:space="preserve">  </w:t>
      </w:r>
      <w:r>
        <w:rPr>
          <w:rFonts w:hint="eastAsia"/>
          <w:u w:val="single"/>
          <w:lang w:val="en-US" w:eastAsia="zh-CN"/>
        </w:rPr>
        <w:t xml:space="preserve">何娜</w:t>
      </w:r>
      <w:r/>
    </w:p>
    <w:p>
      <w:pPr>
        <w:pStyle w:val="1130"/>
        <w:ind w:firstLine="480"/>
        <w:spacing w:before="0" w:beforeAutospacing="0" w:after="0" w:afterAutospacing="0" w:line="360" w:lineRule="auto"/>
        <w:rPr>
          <w:rFonts w:hint="default" w:eastAsia="宋体"/>
          <w:lang w:val="en-US" w:eastAsia="zh-CN"/>
        </w:rPr>
      </w:pPr>
      <w:r>
        <w:rPr>
          <w:rFonts w:hint="eastAsia"/>
        </w:rPr>
        <w:t xml:space="preserve">电　话：</w:t>
      </w:r>
      <w:r>
        <w:rPr>
          <w:rFonts w:hint="eastAsia"/>
          <w:u w:val="single"/>
          <w:lang w:val="en-US" w:eastAsia="zh-CN"/>
        </w:rPr>
        <w:t xml:space="preserve">18362836013</w:t>
      </w:r>
      <w:r/>
    </w:p>
    <w:p>
      <w:pPr>
        <w:jc w:val="left"/>
        <w:spacing w:line="520" w:lineRule="exact"/>
        <w:widowControl/>
        <w:rPr>
          <w:rFonts w:ascii="宋体" w:hAnsi="宋体" w:cs="宋体"/>
          <w:b/>
          <w:sz w:val="30"/>
          <w:szCs w:val="30"/>
        </w:rPr>
      </w:pPr>
      <w:r>
        <w:rPr>
          <w:rFonts w:ascii="宋体" w:hAnsi="宋体" w:cs="宋体"/>
          <w:b/>
          <w:sz w:val="30"/>
          <w:szCs w:val="30"/>
        </w:rPr>
      </w:r>
      <w:bookmarkEnd w:id="6"/>
      <w:r/>
      <w:bookmarkEnd w:id="7"/>
      <w:r/>
      <w:bookmarkEnd w:id="8"/>
      <w:r/>
      <w:bookmarkEnd w:id="9"/>
      <w:r/>
      <w:bookmarkEnd w:id="10"/>
      <w:r/>
      <w:bookmarkEnd w:id="11"/>
      <w:r/>
      <w:bookmarkEnd w:id="12"/>
      <w:r/>
      <w:bookmarkEnd w:id="13"/>
      <w:r/>
      <w:bookmarkEnd w:id="14"/>
      <w:r/>
      <w:bookmarkEnd w:id="15"/>
      <w:r/>
      <w:bookmarkEnd w:id="16"/>
      <w:r/>
      <w:bookmarkEnd w:id="26"/>
      <w:r/>
      <w:r/>
    </w:p>
    <w:p>
      <w:pPr>
        <w:rPr>
          <w:rFonts w:hint="eastAsia"/>
        </w:rPr>
      </w:pPr>
      <w:r/>
      <w:bookmarkStart w:id="79" w:name="_Toc468783587"/>
      <w:r/>
      <w:bookmarkStart w:id="80" w:name="_Toc21881"/>
      <w:r/>
      <w:bookmarkStart w:id="81" w:name="_Toc426469869"/>
      <w:r>
        <w:rPr>
          <w:rFonts w:hint="eastAsia" w:ascii="宋体" w:hAnsi="宋体" w:eastAsia="宋体" w:cs="宋体"/>
          <w:b/>
          <w:sz w:val="30"/>
          <w:szCs w:val="30"/>
        </w:rPr>
        <w:br w:type="page" w:clear="all"/>
      </w:r>
      <w:r/>
    </w:p>
    <w:p>
      <w:pPr>
        <w:pStyle w:val="1190"/>
        <w:spacing w:before="120" w:after="120" w:line="360" w:lineRule="auto"/>
        <w:tabs>
          <w:tab w:val="left" w:pos="3240" w:leader="none"/>
        </w:tabs>
        <w:rPr>
          <w:rFonts w:ascii="宋体" w:hAnsi="宋体" w:eastAsia="宋体" w:cs="宋体"/>
          <w:b/>
          <w:sz w:val="30"/>
          <w:szCs w:val="30"/>
        </w:rPr>
        <w:outlineLvl w:val="0"/>
      </w:pPr>
      <w:r>
        <w:rPr>
          <w:rFonts w:hint="eastAsia" w:ascii="宋体" w:hAnsi="宋体" w:eastAsia="宋体" w:cs="宋体"/>
          <w:b/>
          <w:sz w:val="30"/>
          <w:szCs w:val="30"/>
        </w:rPr>
        <w:t xml:space="preserve">第二章  供应商须知</w:t>
      </w:r>
      <w:bookmarkEnd w:id="79"/>
      <w:r/>
      <w:bookmarkEnd w:id="80"/>
      <w:r/>
      <w:bookmarkEnd w:id="81"/>
      <w:r/>
      <w:r/>
    </w:p>
    <w:p>
      <w:pPr>
        <w:pStyle w:val="1075"/>
        <w:spacing w:line="360" w:lineRule="exact"/>
        <w:rPr>
          <w:rFonts w:ascii="宋体" w:hAnsi="宋体" w:eastAsia="宋体" w:cs="宋体"/>
          <w:b/>
          <w:bCs/>
          <w:sz w:val="24"/>
          <w:szCs w:val="24"/>
        </w:rPr>
      </w:pPr>
      <w:r/>
      <w:bookmarkStart w:id="82" w:name="_Toc29986"/>
      <w:r/>
      <w:bookmarkStart w:id="83" w:name="_Toc468783588"/>
      <w:r/>
      <w:bookmarkStart w:id="84" w:name="_Toc426469870"/>
      <w:r>
        <w:rPr>
          <w:rFonts w:hint="eastAsia" w:ascii="宋体" w:hAnsi="宋体" w:eastAsia="宋体" w:cs="宋体"/>
          <w:b/>
          <w:bCs/>
          <w:sz w:val="24"/>
          <w:szCs w:val="24"/>
        </w:rPr>
        <w:t xml:space="preserve">供应商须知前附表</w:t>
      </w:r>
      <w:bookmarkEnd w:id="82"/>
      <w:r/>
      <w:bookmarkEnd w:id="83"/>
      <w:r/>
      <w:bookmarkEnd w:id="84"/>
      <w:r/>
      <w:r/>
    </w:p>
    <w:tbl>
      <w:tblPr>
        <w:tblStyle w:val="870"/>
        <w:tblW w:w="91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2227"/>
        <w:gridCol w:w="6013"/>
      </w:tblGrid>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条款号</w:t>
            </w:r>
            <w:r/>
          </w:p>
        </w:tc>
        <w:tc>
          <w:tcPr>
            <w:tcW w:w="2227"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条款名称</w:t>
            </w:r>
            <w:r/>
          </w:p>
        </w:tc>
        <w:tc>
          <w:tcPr>
            <w:tcW w:w="601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编列内容</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1.1.2</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采购人</w:t>
            </w:r>
            <w:r/>
          </w:p>
        </w:tc>
        <w:tc>
          <w:tcPr>
            <w:tcW w:w="6013" w:type="dxa"/>
            <w:vAlign w:val="center"/>
            <w:textDirection w:val="lrTb"/>
            <w:noWrap w:val="false"/>
          </w:tcPr>
          <w:p>
            <w:pPr>
              <w:jc w:val="left"/>
              <w:spacing w:line="336" w:lineRule="auto"/>
              <w:rPr>
                <w:rFonts w:hint="eastAsia" w:ascii="宋体" w:hAnsi="宋体" w:eastAsia="宋体" w:cs="宋体"/>
                <w:sz w:val="22"/>
                <w:szCs w:val="22"/>
                <w:lang w:eastAsia="zh-CN"/>
              </w:rPr>
            </w:pPr>
            <w:r>
              <w:rPr>
                <w:rFonts w:hint="eastAsia" w:ascii="宋体" w:hAnsi="宋体" w:cs="宋体"/>
                <w:sz w:val="22"/>
                <w:szCs w:val="22"/>
              </w:rPr>
              <w:t xml:space="preserve">名    称：</w:t>
            </w:r>
            <w:r>
              <w:rPr>
                <w:rFonts w:hint="eastAsia" w:ascii="宋体" w:hAnsi="宋体" w:cs="宋体"/>
                <w:sz w:val="22"/>
                <w:szCs w:val="22"/>
                <w:lang w:eastAsia="zh-CN"/>
              </w:rPr>
              <w:t xml:space="preserve">泰兴市古溪镇人民政府</w:t>
            </w:r>
            <w:r/>
          </w:p>
          <w:p>
            <w:pPr>
              <w:jc w:val="left"/>
              <w:spacing w:line="336" w:lineRule="auto"/>
              <w:rPr>
                <w:rFonts w:ascii="宋体" w:hAnsi="宋体" w:cs="宋体"/>
                <w:sz w:val="22"/>
                <w:szCs w:val="22"/>
              </w:rPr>
            </w:pPr>
            <w:r>
              <w:rPr>
                <w:rFonts w:hint="eastAsia" w:ascii="宋体" w:hAnsi="宋体" w:cs="宋体"/>
                <w:sz w:val="22"/>
                <w:szCs w:val="22"/>
              </w:rPr>
              <w:t xml:space="preserve">地    址：泰兴市</w:t>
            </w:r>
            <w:r>
              <w:rPr>
                <w:rFonts w:hint="eastAsia" w:ascii="宋体" w:hAnsi="宋体" w:cs="宋体"/>
                <w:sz w:val="22"/>
                <w:szCs w:val="22"/>
                <w:lang w:eastAsia="zh-CN"/>
              </w:rPr>
              <w:t xml:space="preserve">古溪镇</w:t>
            </w:r>
            <w:r/>
          </w:p>
          <w:p>
            <w:pPr>
              <w:jc w:val="left"/>
              <w:spacing w:line="336" w:lineRule="auto"/>
              <w:rPr>
                <w:rFonts w:hint="eastAsia" w:ascii="宋体" w:hAnsi="宋体" w:eastAsia="宋体" w:cs="宋体"/>
                <w:sz w:val="22"/>
                <w:szCs w:val="22"/>
                <w:lang w:val="en-US" w:eastAsia="zh-CN"/>
              </w:rPr>
            </w:pPr>
            <w:r>
              <w:rPr>
                <w:rFonts w:hint="eastAsia" w:ascii="宋体" w:hAnsi="宋体" w:cs="宋体"/>
                <w:sz w:val="22"/>
                <w:szCs w:val="22"/>
              </w:rPr>
              <w:t xml:space="preserve">联 系 人：</w:t>
            </w:r>
            <w:r>
              <w:rPr>
                <w:rFonts w:hint="eastAsia" w:ascii="宋体" w:hAnsi="宋体" w:cs="宋体"/>
                <w:sz w:val="22"/>
                <w:szCs w:val="22"/>
                <w:lang w:val="en-US" w:eastAsia="zh-CN"/>
              </w:rPr>
              <w:t xml:space="preserve">顾为贯</w:t>
            </w:r>
            <w:r/>
          </w:p>
          <w:p>
            <w:pPr>
              <w:jc w:val="left"/>
              <w:spacing w:line="336" w:lineRule="auto"/>
              <w:rPr>
                <w:rFonts w:hint="default" w:ascii="宋体" w:hAnsi="宋体" w:eastAsia="宋体" w:cs="宋体"/>
                <w:sz w:val="22"/>
                <w:szCs w:val="22"/>
                <w:lang w:val="en-US" w:eastAsia="zh-CN"/>
              </w:rPr>
            </w:pPr>
            <w:r>
              <w:rPr>
                <w:rFonts w:hint="eastAsia" w:ascii="宋体" w:hAnsi="宋体" w:cs="宋体"/>
                <w:sz w:val="22"/>
                <w:szCs w:val="22"/>
              </w:rPr>
              <w:t xml:space="preserve">联系电话：</w:t>
            </w:r>
            <w:r>
              <w:rPr>
                <w:rFonts w:hint="eastAsia" w:ascii="宋体" w:hAnsi="宋体" w:cs="宋体"/>
                <w:sz w:val="22"/>
                <w:szCs w:val="22"/>
                <w:lang w:val="en-US" w:eastAsia="zh-CN"/>
              </w:rPr>
              <w:t xml:space="preserve">13952661780</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1.1.3</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采购代理机构</w:t>
            </w:r>
            <w:r/>
          </w:p>
        </w:tc>
        <w:tc>
          <w:tcPr>
            <w:tcW w:w="6013" w:type="dxa"/>
            <w:vAlign w:val="center"/>
            <w:textDirection w:val="lrTb"/>
            <w:noWrap w:val="false"/>
          </w:tcPr>
          <w:p>
            <w:pPr>
              <w:jc w:val="left"/>
              <w:spacing w:line="336" w:lineRule="auto"/>
              <w:rPr>
                <w:rFonts w:hint="eastAsia" w:ascii="宋体" w:hAnsi="宋体" w:cs="宋体"/>
                <w:sz w:val="22"/>
                <w:szCs w:val="22"/>
                <w:lang w:eastAsia="zh-CN"/>
              </w:rPr>
            </w:pPr>
            <w:r>
              <w:rPr>
                <w:rFonts w:hint="eastAsia" w:ascii="宋体" w:hAnsi="宋体" w:cs="宋体"/>
                <w:sz w:val="22"/>
                <w:szCs w:val="22"/>
              </w:rPr>
              <w:t xml:space="preserve">名    称：</w:t>
            </w:r>
            <w:r>
              <w:rPr>
                <w:rFonts w:hint="eastAsia" w:ascii="宋体" w:hAnsi="宋体" w:cs="宋体"/>
                <w:sz w:val="22"/>
                <w:szCs w:val="22"/>
                <w:lang w:eastAsia="zh-CN"/>
              </w:rPr>
              <w:t xml:space="preserve">江苏聿鹏建设项目管理有限公司</w:t>
            </w:r>
            <w:r/>
          </w:p>
          <w:p>
            <w:pPr>
              <w:jc w:val="left"/>
              <w:spacing w:line="336" w:lineRule="auto"/>
              <w:rPr>
                <w:rFonts w:hint="default" w:ascii="宋体" w:hAnsi="宋体" w:eastAsia="宋体" w:cs="宋体"/>
                <w:sz w:val="22"/>
                <w:szCs w:val="22"/>
                <w:lang w:val="en-US" w:eastAsia="zh-CN"/>
              </w:rPr>
            </w:pPr>
            <w:r>
              <w:rPr>
                <w:rFonts w:hint="eastAsia" w:ascii="宋体" w:hAnsi="宋体" w:cs="宋体"/>
                <w:sz w:val="22"/>
                <w:szCs w:val="22"/>
              </w:rPr>
              <w:t xml:space="preserve">地    址：泰兴市</w:t>
            </w:r>
            <w:r>
              <w:rPr>
                <w:rFonts w:hint="eastAsia" w:ascii="宋体" w:hAnsi="宋体" w:cs="宋体"/>
                <w:sz w:val="22"/>
                <w:szCs w:val="22"/>
                <w:lang w:eastAsia="zh-CN"/>
              </w:rPr>
              <w:t xml:space="preserve">碧云广场</w:t>
            </w:r>
            <w:r>
              <w:rPr>
                <w:rFonts w:hint="eastAsia" w:ascii="宋体" w:hAnsi="宋体" w:cs="宋体"/>
                <w:sz w:val="22"/>
                <w:szCs w:val="22"/>
                <w:lang w:val="en-US" w:eastAsia="zh-CN"/>
              </w:rPr>
              <w:t xml:space="preserve">8号楼1005室</w:t>
            </w:r>
            <w:r/>
          </w:p>
          <w:p>
            <w:pPr>
              <w:jc w:val="left"/>
              <w:spacing w:line="336" w:lineRule="auto"/>
              <w:rPr>
                <w:rFonts w:hint="eastAsia" w:ascii="宋体" w:hAnsi="宋体" w:eastAsia="宋体" w:cs="宋体"/>
                <w:sz w:val="22"/>
                <w:szCs w:val="22"/>
                <w:lang w:eastAsia="zh-CN"/>
              </w:rPr>
            </w:pPr>
            <w:r>
              <w:rPr>
                <w:rFonts w:hint="eastAsia" w:ascii="宋体" w:hAnsi="宋体" w:cs="宋体"/>
                <w:sz w:val="22"/>
                <w:szCs w:val="22"/>
              </w:rPr>
              <w:t xml:space="preserve">联 系 人：</w:t>
            </w:r>
            <w:r>
              <w:rPr>
                <w:rFonts w:hint="eastAsia" w:ascii="宋体" w:hAnsi="宋体" w:cs="宋体"/>
                <w:sz w:val="22"/>
                <w:szCs w:val="22"/>
                <w:lang w:eastAsia="zh-CN"/>
              </w:rPr>
              <w:t xml:space="preserve">何娜</w:t>
            </w:r>
            <w:r/>
          </w:p>
          <w:p>
            <w:pPr>
              <w:jc w:val="left"/>
              <w:spacing w:line="336" w:lineRule="auto"/>
              <w:rPr>
                <w:rFonts w:hint="default" w:ascii="宋体" w:hAnsi="宋体" w:eastAsia="宋体" w:cs="宋体"/>
                <w:sz w:val="22"/>
                <w:szCs w:val="22"/>
                <w:lang w:val="en-US" w:eastAsia="zh-CN"/>
              </w:rPr>
            </w:pPr>
            <w:r>
              <w:rPr>
                <w:rFonts w:hint="eastAsia" w:ascii="宋体" w:hAnsi="宋体" w:cs="宋体"/>
                <w:sz w:val="22"/>
                <w:szCs w:val="22"/>
              </w:rPr>
              <w:t xml:space="preserve">联系电话：</w:t>
            </w:r>
            <w:r>
              <w:rPr>
                <w:rFonts w:hint="eastAsia" w:ascii="宋体" w:hAnsi="宋体" w:cs="宋体"/>
                <w:sz w:val="22"/>
                <w:szCs w:val="22"/>
                <w:lang w:val="en-US" w:eastAsia="zh-CN"/>
              </w:rPr>
              <w:t xml:space="preserve">18362836013</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1.1.4</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项目名称及项目编号</w:t>
            </w:r>
            <w:r/>
          </w:p>
        </w:tc>
        <w:tc>
          <w:tcPr>
            <w:tcW w:w="6013" w:type="dxa"/>
            <w:vAlign w:val="center"/>
            <w:textDirection w:val="lrTb"/>
            <w:noWrap w:val="false"/>
          </w:tcPr>
          <w:p>
            <w:pPr>
              <w:jc w:val="left"/>
              <w:spacing w:line="336" w:lineRule="auto"/>
              <w:rPr>
                <w:rFonts w:hint="eastAsia" w:ascii="宋体" w:hAnsi="宋体" w:eastAsia="宋体" w:cs="宋体"/>
                <w:sz w:val="22"/>
                <w:szCs w:val="22"/>
                <w:lang w:eastAsia="zh-CN"/>
              </w:rPr>
            </w:pPr>
            <w:r>
              <w:rPr>
                <w:rFonts w:hint="eastAsia" w:ascii="宋体" w:hAnsi="宋体" w:cs="宋体"/>
                <w:sz w:val="22"/>
                <w:szCs w:val="22"/>
              </w:rPr>
              <w:t xml:space="preserve">项目名称：</w:t>
            </w:r>
            <w:r>
              <w:rPr>
                <w:rFonts w:hint="eastAsia" w:ascii="宋体" w:hAnsi="宋体" w:cs="宋体"/>
                <w:sz w:val="22"/>
                <w:szCs w:val="22"/>
                <w:lang w:eastAsia="zh-CN"/>
              </w:rPr>
              <w:t xml:space="preserve">古溪镇刁网村龚垛六组农村道路工程</w:t>
            </w:r>
            <w:r/>
          </w:p>
          <w:p>
            <w:pPr>
              <w:jc w:val="left"/>
              <w:spacing w:line="336" w:lineRule="auto"/>
              <w:rPr>
                <w:rFonts w:ascii="宋体" w:hAnsi="宋体" w:cs="宋体"/>
                <w:sz w:val="22"/>
                <w:szCs w:val="22"/>
              </w:rPr>
            </w:pPr>
            <w:r>
              <w:rPr>
                <w:rFonts w:hint="eastAsia" w:ascii="宋体" w:hAnsi="宋体" w:cs="宋体"/>
                <w:sz w:val="22"/>
                <w:szCs w:val="22"/>
              </w:rPr>
              <w:t xml:space="preserve">项目编号：</w:t>
            </w:r>
            <w:r>
              <w:rPr>
                <w:rFonts w:hint="eastAsia" w:ascii="宋体" w:hAnsi="宋体" w:cs="宋体"/>
                <w:sz w:val="22"/>
                <w:szCs w:val="22"/>
                <w:lang w:eastAsia="zh-CN"/>
              </w:rPr>
              <w:t xml:space="preserve">JSZC-321283-JSPT-C2025-0007</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1.2.1</w:t>
            </w:r>
            <w:r/>
          </w:p>
        </w:tc>
        <w:tc>
          <w:tcPr>
            <w:tcW w:w="2227" w:type="dxa"/>
            <w:vAlign w:val="center"/>
            <w:textDirection w:val="lrTb"/>
            <w:noWrap w:val="false"/>
          </w:tcPr>
          <w:p>
            <w:pPr>
              <w:jc w:val="both"/>
              <w:spacing w:line="336" w:lineRule="auto"/>
              <w:rPr>
                <w:rFonts w:ascii="宋体" w:hAnsi="宋体" w:cs="宋体"/>
                <w:sz w:val="22"/>
                <w:szCs w:val="22"/>
              </w:rPr>
            </w:pPr>
            <w:r>
              <w:rPr>
                <w:rFonts w:hint="eastAsia" w:ascii="宋体" w:hAnsi="宋体" w:cs="宋体"/>
                <w:sz w:val="22"/>
                <w:szCs w:val="22"/>
              </w:rPr>
              <w:t xml:space="preserve">资金来源及出资比例</w:t>
            </w:r>
            <w:r/>
          </w:p>
        </w:tc>
        <w:tc>
          <w:tcPr>
            <w:tcW w:w="6013" w:type="dxa"/>
            <w:vAlign w:val="center"/>
            <w:textDirection w:val="lrTb"/>
            <w:noWrap w:val="false"/>
          </w:tcPr>
          <w:p>
            <w:pPr>
              <w:jc w:val="both"/>
              <w:spacing w:line="336" w:lineRule="auto"/>
              <w:rPr>
                <w:rFonts w:ascii="宋体" w:hAnsi="宋体" w:cs="宋体"/>
                <w:sz w:val="22"/>
                <w:szCs w:val="22"/>
              </w:rPr>
            </w:pPr>
            <w:r/>
            <w:bookmarkStart w:id="85" w:name="EB0b51c78ec4aa43fdb5edf8e1b57ddda1"/>
            <w:r>
              <w:rPr>
                <w:rFonts w:hint="eastAsia" w:ascii="宋体" w:hAnsi="宋体" w:cs="宋体"/>
                <w:sz w:val="22"/>
                <w:szCs w:val="22"/>
              </w:rPr>
              <w:t xml:space="preserve">资金来源：</w:t>
            </w:r>
            <w:bookmarkEnd w:id="85"/>
            <w:r>
              <w:rPr>
                <w:rFonts w:hint="eastAsia" w:ascii="宋体" w:hAnsi="宋体" w:cs="宋体"/>
                <w:sz w:val="22"/>
                <w:szCs w:val="22"/>
              </w:rPr>
              <w:t xml:space="preserve">财政</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1.2.2</w:t>
            </w:r>
            <w:r/>
          </w:p>
        </w:tc>
        <w:tc>
          <w:tcPr>
            <w:tcW w:w="2227" w:type="dxa"/>
            <w:vAlign w:val="center"/>
            <w:textDirection w:val="lrTb"/>
            <w:noWrap w:val="false"/>
          </w:tcPr>
          <w:p>
            <w:pPr>
              <w:jc w:val="both"/>
              <w:spacing w:line="336" w:lineRule="auto"/>
              <w:rPr>
                <w:rFonts w:ascii="宋体" w:hAnsi="宋体" w:cs="宋体"/>
                <w:sz w:val="22"/>
                <w:szCs w:val="22"/>
              </w:rPr>
            </w:pPr>
            <w:r>
              <w:rPr>
                <w:rFonts w:hint="eastAsia" w:ascii="宋体" w:hAnsi="宋体" w:cs="宋体"/>
                <w:sz w:val="22"/>
                <w:szCs w:val="22"/>
              </w:rPr>
              <w:t xml:space="preserve">资金落实情况</w:t>
            </w:r>
            <w:r/>
          </w:p>
        </w:tc>
        <w:tc>
          <w:tcPr>
            <w:tcW w:w="6013" w:type="dxa"/>
            <w:vAlign w:val="center"/>
            <w:textDirection w:val="lrTb"/>
            <w:noWrap w:val="false"/>
          </w:tcPr>
          <w:p>
            <w:pPr>
              <w:jc w:val="both"/>
              <w:spacing w:line="336" w:lineRule="auto"/>
              <w:rPr>
                <w:rFonts w:ascii="宋体" w:hAnsi="宋体" w:cs="宋体"/>
                <w:sz w:val="22"/>
                <w:szCs w:val="22"/>
              </w:rPr>
            </w:pPr>
            <w:r>
              <w:rPr>
                <w:rFonts w:hint="eastAsia" w:ascii="宋体" w:hAnsi="宋体" w:cs="宋体"/>
                <w:sz w:val="22"/>
                <w:szCs w:val="22"/>
              </w:rPr>
              <w:t xml:space="preserve">已落实</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1.2.3</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shd w:val="clear" w:color="auto"/>
              </w:rPr>
              <w:t xml:space="preserve">付款方式</w:t>
            </w:r>
            <w:r/>
          </w:p>
        </w:tc>
        <w:tc>
          <w:tcPr>
            <w:tcW w:w="6013" w:type="dxa"/>
            <w:vAlign w:val="center"/>
            <w:textDirection w:val="lrTb"/>
            <w:noWrap w:val="false"/>
          </w:tcPr>
          <w:p>
            <w:pPr>
              <w:jc w:val="left"/>
              <w:spacing w:line="336" w:lineRule="auto"/>
              <w:rPr>
                <w:rFonts w:hint="eastAsia" w:ascii="宋体" w:hAnsi="宋体" w:eastAsia="宋体" w:cs="宋体"/>
                <w:sz w:val="22"/>
                <w:szCs w:val="22"/>
                <w:lang w:eastAsia="zh-CN"/>
              </w:rPr>
            </w:pPr>
            <w:r>
              <w:rPr>
                <w:rFonts w:hint="eastAsia" w:ascii="宋体" w:hAnsi="宋体" w:cs="宋体"/>
                <w:color w:val="auto"/>
                <w:sz w:val="22"/>
                <w:szCs w:val="22"/>
                <w:lang w:eastAsia="zh-CN"/>
              </w:rPr>
              <w:t xml:space="preserve">工程竣工验收合格后当年付至审计价的 40%，2026年底付至审计价的70%，工程竣工验收合格满二年且无质量缺陷按审计价付清余款。</w:t>
            </w:r>
            <w:r/>
          </w:p>
        </w:tc>
      </w:tr>
      <w:tr>
        <w:trPr>
          <w:jc w:val="center"/>
          <w:trHeight w:val="427"/>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1.3.1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采购范围</w:t>
            </w:r>
            <w:r/>
          </w:p>
        </w:tc>
        <w:tc>
          <w:tcPr>
            <w:tcW w:w="6013" w:type="dxa"/>
            <w:vAlign w:val="center"/>
            <w:textDirection w:val="lrTb"/>
            <w:noWrap w:val="false"/>
          </w:tcPr>
          <w:p>
            <w:pPr>
              <w:jc w:val="left"/>
              <w:spacing w:line="336" w:lineRule="auto"/>
              <w:rPr>
                <w:rFonts w:ascii="宋体" w:hAnsi="宋体" w:cs="宋体"/>
                <w:sz w:val="22"/>
                <w:szCs w:val="22"/>
                <w:lang w:val="zh-CN"/>
              </w:rPr>
            </w:pPr>
            <w:r>
              <w:rPr>
                <w:rFonts w:hint="eastAsia" w:ascii="宋体" w:hAnsi="宋体" w:cs="宋体"/>
                <w:sz w:val="22"/>
                <w:szCs w:val="22"/>
              </w:rPr>
              <w:t xml:space="preserve">见竞争性磋商公告</w:t>
            </w:r>
            <w:r/>
          </w:p>
        </w:tc>
      </w:tr>
      <w:tr>
        <w:trPr>
          <w:jc w:val="center"/>
          <w:trHeight w:val="501"/>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1.3.2</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lang w:val="zh-CN" w:bidi="zh-CN"/>
              </w:rPr>
              <w:t xml:space="preserve">合同履行期限</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color w:val="auto"/>
                <w:sz w:val="22"/>
                <w:szCs w:val="22"/>
                <w:shd w:val="clear" w:color="auto"/>
                <w:lang w:val="en-US" w:eastAsia="zh-CN"/>
              </w:rPr>
              <w:t xml:space="preserve">45</w:t>
            </w:r>
            <w:r>
              <w:rPr>
                <w:rFonts w:hint="eastAsia" w:ascii="宋体" w:hAnsi="宋体" w:cs="宋体"/>
                <w:sz w:val="22"/>
                <w:szCs w:val="22"/>
                <w:shd w:val="clear" w:color="auto"/>
              </w:rPr>
              <w:t xml:space="preserve">日历天</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1.4.2</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采购人要求供应商具备的特定条件</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见竞争性磋商公告</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1.9</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分包</w:t>
            </w:r>
            <w:r/>
          </w:p>
        </w:tc>
        <w:tc>
          <w:tcPr>
            <w:tcW w:w="6013" w:type="dxa"/>
            <w:vAlign w:val="center"/>
            <w:textDirection w:val="lrTb"/>
            <w:noWrap w:val="false"/>
          </w:tcPr>
          <w:p>
            <w:pPr>
              <w:spacing w:line="360" w:lineRule="exact"/>
              <w:tabs>
                <w:tab w:val="left" w:pos="1620" w:leader="none"/>
              </w:tabs>
              <w:rPr>
                <w:b/>
                <w:sz w:val="28"/>
                <w:szCs w:val="28"/>
              </w:rPr>
            </w:pPr>
            <w:r/>
            <w:bookmarkStart w:id="86" w:name="FEa2837fca29db41d2a5b6d9945d0066c1"/>
            <w:r/>
            <w:bookmarkEnd w:id="86"/>
            <w:r/>
            <w:bookmarkStart w:id="87" w:name="FBa2837fca29db41d2a5b6d9945d0066c1"/>
            <w:r/>
            <w:bookmarkEnd w:id="87"/>
            <w:r>
              <w:rPr>
                <w:rFonts w:hint="eastAsia" w:hAnsi="宋体"/>
                <w:sz w:val="28"/>
                <w:szCs w:val="28"/>
              </w:rPr>
              <w:t xml:space="preserve">□</w:t>
            </w:r>
            <w:r>
              <w:rPr>
                <w:rFonts w:hint="eastAsia" w:ascii="宋体" w:hAnsi="宋体"/>
                <w:b/>
                <w:sz w:val="28"/>
                <w:szCs w:val="28"/>
              </w:rPr>
              <w:t xml:space="preserve">不允许</w:t>
            </w:r>
            <w:r/>
          </w:p>
          <w:p>
            <w:pPr>
              <w:spacing w:line="360" w:lineRule="exact"/>
              <w:tabs>
                <w:tab w:val="left" w:pos="1620" w:leader="none"/>
              </w:tabs>
              <w:rPr>
                <w:rFonts w:hint="eastAsia" w:ascii="宋体" w:hAnsi="宋体"/>
                <w:b/>
                <w:sz w:val="28"/>
                <w:szCs w:val="28"/>
              </w:rPr>
            </w:pPr>
            <w:r>
              <w:rPr>
                <w:rFonts w:hint="eastAsia"/>
                <w:b/>
                <w:sz w:val="28"/>
                <w:szCs w:val="28"/>
                <w:lang w:eastAsia="zh-CN"/>
              </w:rPr>
              <w:t xml:space="preserve">☑</w:t>
            </w:r>
            <w:r>
              <w:rPr>
                <w:rFonts w:hint="eastAsia" w:ascii="宋体" w:hAnsi="宋体"/>
                <w:b/>
                <w:sz w:val="28"/>
                <w:szCs w:val="28"/>
              </w:rPr>
              <w:t xml:space="preserve">允许</w:t>
            </w:r>
            <w:r/>
          </w:p>
          <w:p>
            <w:pPr>
              <w:jc w:val="left"/>
              <w:keepLines w:val="0"/>
              <w:keepNext w:val="0"/>
              <w:widowControl/>
              <w:rPr>
                <w:rFonts w:hint="default" w:ascii="宋体" w:hAnsi="宋体" w:cs="宋体"/>
                <w:b/>
                <w:bCs/>
                <w:color w:val="ff0000"/>
                <w:sz w:val="22"/>
                <w:szCs w:val="22"/>
                <w:lang w:val="en-US" w:eastAsia="zh-CN"/>
              </w:rPr>
              <w:suppressLineNumbers w:val="0"/>
            </w:pPr>
            <w:r>
              <w:rPr>
                <w:rFonts w:hint="eastAsia" w:ascii="宋体" w:hAnsi="宋体" w:cs="宋体"/>
                <w:b/>
                <w:bCs/>
                <w:color w:val="ff0000"/>
                <w:sz w:val="22"/>
                <w:szCs w:val="22"/>
                <w:lang w:val="en-US" w:eastAsia="zh-CN"/>
              </w:rPr>
              <w:t xml:space="preserve">允许专业分包的工程范围仅限负面清单以外的部分单位工程、分部工程或者分项工程，并遵循《省交通运输厅关于贯彻落实交通运输部 &lt;公路工程施工分包管理办法&gt;的通知 》（苏交建函〔2024〕53号文）、《交通运输部关于印发&lt;公路工程施工分包管理办法&gt;的通知》（交公路规〔2024〕2号）、《交通运输部办公厅关于印发&lt;公路工程施工分包负面清单（2024年版）&gt;的通知》（交办公路〔2024〕6号）、</w:t>
            </w:r>
            <w:r>
              <w:rPr>
                <w:rFonts w:hint="eastAsia" w:ascii="宋体" w:hAnsi="宋体" w:eastAsia="宋体" w:cs="宋体"/>
                <w:b/>
                <w:bCs/>
                <w:color w:val="ff0000"/>
                <w:sz w:val="22"/>
                <w:szCs w:val="22"/>
                <w:lang w:val="en-US" w:eastAsia="zh-CN" w:bidi="ar"/>
              </w:rPr>
              <w:t xml:space="preserve">《江苏省公路工程施工分包管理实施细则》（苏交规〔2015〕2号）、</w:t>
            </w:r>
            <w:r>
              <w:rPr>
                <w:rFonts w:hint="eastAsia" w:ascii="宋体" w:hAnsi="宋体" w:cs="宋体"/>
                <w:b/>
                <w:bCs/>
                <w:color w:val="ff0000"/>
                <w:sz w:val="22"/>
                <w:szCs w:val="22"/>
                <w:lang w:val="en-US" w:eastAsia="zh-CN"/>
              </w:rPr>
              <w:t xml:space="preserve">《关于贯彻执行&lt;江苏省公路工程施工分包管理实施细则&gt;的意见》（苏交建工〔2015〕22号文）等</w:t>
            </w:r>
            <w:r>
              <w:rPr>
                <w:rFonts w:hint="eastAsia" w:ascii="宋体" w:hAnsi="宋体" w:eastAsia="宋体" w:cs="宋体"/>
                <w:b/>
                <w:bCs/>
                <w:color w:val="ff0000"/>
                <w:sz w:val="22"/>
                <w:szCs w:val="22"/>
                <w:lang w:val="en-US" w:eastAsia="zh-CN" w:bidi="ar"/>
              </w:rPr>
              <w:t xml:space="preserve">有关施工分包、劳务合作管理的要求</w:t>
            </w:r>
            <w:r>
              <w:rPr>
                <w:rFonts w:hint="eastAsia" w:ascii="宋体" w:hAnsi="宋体" w:cs="宋体"/>
                <w:b/>
                <w:bCs/>
                <w:color w:val="ff0000"/>
                <w:sz w:val="22"/>
                <w:szCs w:val="22"/>
                <w:lang w:val="en-US" w:eastAsia="zh-CN"/>
              </w:rPr>
              <w:t xml:space="preserve">执行.如相关要求有不一致之处，以发布时间在后的为准。承包人任何分包最终需经建设管理单位批准同意。</w:t>
            </w:r>
            <w:r/>
          </w:p>
          <w:p>
            <w:pPr>
              <w:pStyle w:val="1099"/>
              <w:jc w:val="left"/>
              <w:spacing w:line="336" w:lineRule="auto"/>
              <w:rPr>
                <w:rFonts w:ascii="宋体" w:hAnsi="宋体" w:eastAsia="宋体" w:cs="宋体"/>
                <w:sz w:val="22"/>
                <w:szCs w:val="22"/>
              </w:rPr>
            </w:pPr>
            <w:r>
              <w:rPr>
                <w:rFonts w:hint="eastAsia" w:ascii="宋体" w:hAnsi="宋体" w:cs="宋体"/>
                <w:b/>
                <w:bCs/>
                <w:color w:val="ff0000"/>
                <w:sz w:val="22"/>
                <w:szCs w:val="22"/>
                <w:lang w:val="en-US" w:eastAsia="zh-CN"/>
              </w:rPr>
              <w:t xml:space="preserve">特别提醒：投标人如有分包计划，必须在投标文件“拟分包项目情况表”中如实填报(尤其交安设施工程)，并明确拟分包的工程及规模(明确拟分包工程金额或者注明以分包章节清单汇总金额为准”），否则作否决投标处理，（分包单位在投标阶段不须明确)</w:t>
            </w:r>
            <w:r/>
          </w:p>
        </w:tc>
      </w:tr>
      <w:tr>
        <w:trPr>
          <w:jc w:val="center"/>
          <w:trHeight w:val="63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1.10</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偏离</w:t>
            </w:r>
            <w:r/>
          </w:p>
        </w:tc>
        <w:tc>
          <w:tcPr>
            <w:tcW w:w="6013" w:type="dxa"/>
            <w:vAlign w:val="center"/>
            <w:textDirection w:val="lrTb"/>
            <w:noWrap w:val="false"/>
          </w:tcPr>
          <w:p>
            <w:pPr>
              <w:jc w:val="left"/>
              <w:spacing w:line="336" w:lineRule="auto"/>
              <w:rPr>
                <w:rFonts w:ascii="宋体" w:hAnsi="宋体" w:cs="宋体"/>
                <w:sz w:val="22"/>
                <w:szCs w:val="22"/>
              </w:rPr>
            </w:pPr>
            <w:r/>
            <w:bookmarkStart w:id="88" w:name="FBfe800446baa24252acf6b14953dc4897"/>
            <w:r/>
            <w:bookmarkEnd w:id="88"/>
            <w:r/>
            <w:bookmarkStart w:id="89" w:name="FEfe800446baa24252acf6b14953dc4897"/>
            <w:r/>
            <w:bookmarkEnd w:id="89"/>
            <w:r>
              <w:rPr>
                <w:rFonts w:hint="eastAsia" w:ascii="宋体" w:hAnsi="宋体" w:cs="宋体"/>
                <w:sz w:val="22"/>
                <w:szCs w:val="22"/>
              </w:rPr>
              <w:t xml:space="preserve">不允许负偏离</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2.1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构成竞争性磋商文件的其他材料</w:t>
            </w:r>
            <w:r/>
          </w:p>
        </w:tc>
        <w:tc>
          <w:tcPr>
            <w:tcW w:w="6013" w:type="dxa"/>
            <w:vAlign w:val="center"/>
            <w:textDirection w:val="lrTb"/>
            <w:noWrap w:val="false"/>
          </w:tcPr>
          <w:p>
            <w:pPr>
              <w:jc w:val="left"/>
              <w:spacing w:line="336" w:lineRule="auto"/>
              <w:rPr>
                <w:rFonts w:ascii="宋体" w:hAnsi="宋体" w:cs="宋体"/>
                <w:sz w:val="22"/>
                <w:szCs w:val="22"/>
              </w:rPr>
            </w:pPr>
            <w:r/>
            <w:bookmarkStart w:id="90" w:name="EB35ced2e8f8364f63a510bf246ff979f0"/>
            <w:r/>
            <w:bookmarkEnd w:id="90"/>
            <w:r>
              <w:rPr>
                <w:rFonts w:hint="eastAsia" w:ascii="宋体" w:hAnsi="宋体" w:cs="宋体"/>
                <w:sz w:val="22"/>
                <w:szCs w:val="22"/>
              </w:rPr>
              <w:t xml:space="preserve">工程量清单、图纸（如有）</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2.2.1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供应商要求澄清竞争性磋商文件的截止时间</w:t>
            </w:r>
            <w:r/>
          </w:p>
        </w:tc>
        <w:tc>
          <w:tcPr>
            <w:tcW w:w="6013" w:type="dxa"/>
            <w:vAlign w:val="center"/>
            <w:textDirection w:val="lrTb"/>
            <w:noWrap w:val="false"/>
          </w:tcPr>
          <w:p>
            <w:pPr>
              <w:jc w:val="left"/>
              <w:spacing w:line="336" w:lineRule="auto"/>
              <w:rPr>
                <w:rFonts w:ascii="宋体" w:hAnsi="宋体" w:cs="宋体"/>
                <w:sz w:val="22"/>
                <w:szCs w:val="22"/>
              </w:rPr>
            </w:pPr>
            <w:r/>
            <w:bookmarkStart w:id="91" w:name="EBd85a71e9b634466b828d00f2fd5a11a2"/>
            <w:r>
              <w:rPr>
                <w:rFonts w:hint="eastAsia" w:ascii="宋体" w:hAnsi="宋体" w:cs="宋体"/>
                <w:sz w:val="22"/>
                <w:szCs w:val="22"/>
              </w:rPr>
              <w:t xml:space="preserve">2025年</w:t>
            </w:r>
            <w:bookmarkEnd w:id="91"/>
            <w:r>
              <w:rPr>
                <w:rFonts w:hint="eastAsia" w:ascii="宋体" w:hAnsi="宋体" w:cs="宋体"/>
                <w:sz w:val="22"/>
                <w:szCs w:val="22"/>
                <w:lang w:val="en-US" w:eastAsia="zh-CN"/>
              </w:rPr>
              <w:t xml:space="preserve">12</w:t>
            </w:r>
            <w:r>
              <w:rPr>
                <w:rFonts w:hint="eastAsia" w:ascii="宋体" w:hAnsi="宋体" w:cs="宋体"/>
                <w:sz w:val="22"/>
                <w:szCs w:val="22"/>
              </w:rPr>
              <w:t xml:space="preserve">月</w:t>
            </w:r>
            <w:r>
              <w:rPr>
                <w:rFonts w:hint="eastAsia" w:ascii="宋体" w:hAnsi="宋体" w:cs="宋体"/>
                <w:sz w:val="22"/>
                <w:szCs w:val="22"/>
                <w:lang w:val="en-US" w:eastAsia="zh-CN"/>
              </w:rPr>
              <w:t xml:space="preserve">26</w:t>
            </w:r>
            <w:r>
              <w:rPr>
                <w:rFonts w:hint="eastAsia" w:ascii="宋体" w:hAnsi="宋体" w:cs="宋体"/>
                <w:sz w:val="22"/>
                <w:szCs w:val="22"/>
              </w:rPr>
              <w:t xml:space="preserve">日17时</w:t>
            </w:r>
            <w:r>
              <w:rPr>
                <w:rFonts w:hint="eastAsia" w:ascii="宋体" w:hAnsi="宋体" w:cs="宋体"/>
                <w:sz w:val="22"/>
                <w:szCs w:val="22"/>
                <w:lang w:val="en-US" w:eastAsia="zh-CN"/>
              </w:rPr>
              <w:t xml:space="preserve">00</w:t>
            </w:r>
            <w:r>
              <w:rPr>
                <w:rFonts w:hint="eastAsia" w:ascii="宋体" w:hAnsi="宋体" w:cs="宋体"/>
                <w:sz w:val="22"/>
                <w:szCs w:val="22"/>
              </w:rPr>
              <w:t xml:space="preserve">分</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2.2.2</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提交响应性文件截止时间</w:t>
            </w:r>
            <w:r/>
          </w:p>
        </w:tc>
        <w:tc>
          <w:tcPr>
            <w:tcW w:w="6013" w:type="dxa"/>
            <w:vAlign w:val="center"/>
            <w:textDirection w:val="lrTb"/>
            <w:noWrap w:val="false"/>
          </w:tcPr>
          <w:p>
            <w:pPr>
              <w:jc w:val="left"/>
              <w:spacing w:line="336" w:lineRule="auto"/>
              <w:rPr>
                <w:rFonts w:ascii="宋体" w:hAnsi="宋体" w:cs="宋体"/>
                <w:sz w:val="22"/>
                <w:szCs w:val="22"/>
              </w:rPr>
            </w:pPr>
            <w:r/>
            <w:bookmarkStart w:id="92" w:name="EB07e4d5684c5a453f863ff09b111d1d9b"/>
            <w:r>
              <w:rPr>
                <w:rFonts w:hint="eastAsia" w:ascii="宋体" w:hAnsi="宋体" w:cs="宋体"/>
                <w:sz w:val="22"/>
                <w:szCs w:val="22"/>
              </w:rPr>
              <w:t xml:space="preserve">2025年</w:t>
            </w:r>
            <w:bookmarkEnd w:id="92"/>
            <w:r>
              <w:rPr>
                <w:rFonts w:hint="eastAsia" w:ascii="宋体" w:hAnsi="宋体" w:cs="宋体"/>
                <w:sz w:val="22"/>
                <w:szCs w:val="22"/>
                <w:lang w:val="en-US" w:eastAsia="zh-CN"/>
              </w:rPr>
              <w:t xml:space="preserve">12</w:t>
            </w:r>
            <w:r>
              <w:rPr>
                <w:rFonts w:hint="eastAsia" w:ascii="宋体" w:hAnsi="宋体" w:cs="宋体"/>
                <w:sz w:val="22"/>
                <w:szCs w:val="22"/>
              </w:rPr>
              <w:t xml:space="preserve">月</w:t>
            </w:r>
            <w:r>
              <w:rPr>
                <w:rFonts w:hint="eastAsia" w:ascii="宋体" w:hAnsi="宋体" w:cs="宋体"/>
                <w:sz w:val="22"/>
                <w:szCs w:val="22"/>
                <w:lang w:val="en-US" w:eastAsia="zh-CN"/>
              </w:rPr>
              <w:t xml:space="preserve">29</w:t>
            </w:r>
            <w:r>
              <w:rPr>
                <w:rFonts w:hint="eastAsia" w:ascii="宋体" w:hAnsi="宋体" w:cs="宋体"/>
                <w:sz w:val="22"/>
                <w:szCs w:val="22"/>
              </w:rPr>
              <w:t xml:space="preserve">日</w:t>
            </w:r>
            <w:r>
              <w:rPr>
                <w:rFonts w:hint="eastAsia" w:ascii="宋体" w:hAnsi="宋体" w:cs="宋体"/>
                <w:sz w:val="22"/>
                <w:szCs w:val="22"/>
                <w:lang w:val="en-US" w:eastAsia="zh-CN"/>
              </w:rPr>
              <w:t xml:space="preserve">9 </w:t>
            </w:r>
            <w:r>
              <w:rPr>
                <w:rFonts w:hint="eastAsia" w:ascii="宋体" w:hAnsi="宋体" w:cs="宋体"/>
                <w:sz w:val="22"/>
                <w:szCs w:val="22"/>
              </w:rPr>
              <w:t xml:space="preserve">时</w:t>
            </w:r>
            <w:r>
              <w:rPr>
                <w:rFonts w:hint="eastAsia" w:ascii="宋体" w:hAnsi="宋体" w:cs="宋体"/>
                <w:sz w:val="22"/>
                <w:szCs w:val="22"/>
                <w:lang w:val="en-US" w:eastAsia="zh-CN"/>
              </w:rPr>
              <w:t xml:space="preserve">00</w:t>
            </w:r>
            <w:r>
              <w:rPr>
                <w:rFonts w:hint="eastAsia" w:ascii="宋体" w:hAnsi="宋体" w:cs="宋体"/>
                <w:sz w:val="22"/>
                <w:szCs w:val="22"/>
              </w:rPr>
              <w:t xml:space="preserve">分</w:t>
            </w:r>
            <w:r/>
          </w:p>
        </w:tc>
      </w:tr>
      <w:tr>
        <w:trPr>
          <w:jc w:val="center"/>
          <w:trHeight w:val="614"/>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2.4</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最高限价</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见竞争性磋商公告</w:t>
            </w:r>
            <w:r/>
          </w:p>
        </w:tc>
      </w:tr>
      <w:tr>
        <w:trPr>
          <w:jc w:val="center"/>
          <w:trHeight w:val="577"/>
        </w:trPr>
        <w:tc>
          <w:tcPr>
            <w:shd w:val="clear" w:color="auto" w:fill="auto"/>
            <w:tcW w:w="923" w:type="dxa"/>
            <w:vAlign w:val="center"/>
            <w:textDirection w:val="lrTb"/>
            <w:noWrap w:val="false"/>
          </w:tcPr>
          <w:p>
            <w:pPr>
              <w:jc w:val="center"/>
              <w:spacing w:line="336" w:lineRule="auto"/>
              <w:rPr>
                <w:rFonts w:hint="eastAsia" w:ascii="宋体" w:hAnsi="宋体" w:cs="宋体"/>
                <w:sz w:val="22"/>
                <w:szCs w:val="22"/>
                <w:lang w:val="en-US" w:eastAsia="zh-CN"/>
              </w:rPr>
            </w:pPr>
            <w:r>
              <w:rPr>
                <w:rFonts w:hint="eastAsia" w:ascii="宋体" w:hAnsi="宋体" w:cs="宋体"/>
                <w:sz w:val="22"/>
                <w:szCs w:val="22"/>
              </w:rPr>
              <w:t xml:space="preserve">3.1</w:t>
            </w:r>
            <w:r/>
          </w:p>
        </w:tc>
        <w:tc>
          <w:tcPr>
            <w:shd w:val="clear" w:color="auto" w:fill="auto"/>
            <w:tcW w:w="2227" w:type="dxa"/>
            <w:vAlign w:val="center"/>
            <w:textDirection w:val="lrTb"/>
            <w:noWrap w:val="false"/>
          </w:tcPr>
          <w:p>
            <w:pPr>
              <w:jc w:val="center"/>
              <w:spacing w:line="336" w:lineRule="auto"/>
              <w:rPr>
                <w:rFonts w:hint="eastAsia" w:ascii="宋体" w:hAnsi="宋体" w:cs="宋体"/>
                <w:sz w:val="22"/>
                <w:szCs w:val="22"/>
                <w:lang w:val="en-US" w:eastAsia="zh-CN"/>
              </w:rPr>
            </w:pPr>
            <w:r>
              <w:rPr>
                <w:rFonts w:hint="eastAsia" w:ascii="宋体" w:hAnsi="宋体" w:cs="宋体"/>
                <w:sz w:val="22"/>
                <w:szCs w:val="22"/>
              </w:rPr>
              <w:t xml:space="preserve">响应文件的组成</w:t>
            </w:r>
            <w:r/>
          </w:p>
        </w:tc>
        <w:tc>
          <w:tcPr>
            <w:shd w:val="clear" w:color="auto" w:fill="auto"/>
            <w:tcW w:w="6013" w:type="dxa"/>
            <w:vAlign w:val="center"/>
            <w:textDirection w:val="lrTb"/>
            <w:noWrap w:val="false"/>
          </w:tcPr>
          <w:p>
            <w:pPr>
              <w:spacing w:line="360" w:lineRule="exact"/>
              <w:shd w:val="clear" w:color="auto" w:fill="auto"/>
              <w:rPr>
                <w:rFonts w:hint="eastAsia" w:ascii="宋体" w:hAnsi="宋体" w:eastAsia="宋体" w:cs="宋体"/>
                <w:color w:val="0d0d0d"/>
                <w:sz w:val="22"/>
                <w:szCs w:val="28"/>
                <w:highlight w:val="none"/>
                <w:lang w:val="en-US" w:eastAsia="zh-CN" w:bidi="ar-SA"/>
              </w:rPr>
            </w:pPr>
            <w:r>
              <w:rPr>
                <w:rFonts w:hint="eastAsia" w:ascii="宋体" w:hAnsi="宋体" w:eastAsia="宋体" w:cs="宋体"/>
                <w:sz w:val="22"/>
                <w:szCs w:val="28"/>
                <w:highlight w:val="none"/>
                <w:lang w:eastAsia="zh-CN"/>
              </w:rPr>
              <w:t xml:space="preserve">详见</w:t>
            </w:r>
            <w:r>
              <w:rPr>
                <w:rFonts w:hint="eastAsia" w:ascii="宋体" w:hAnsi="宋体" w:eastAsia="宋体" w:cs="宋体"/>
                <w:sz w:val="22"/>
                <w:szCs w:val="28"/>
                <w:highlight w:val="none"/>
              </w:rPr>
              <w:t xml:space="preserve">竞争性磋商</w:t>
            </w:r>
            <w:r>
              <w:rPr>
                <w:rFonts w:hint="eastAsia" w:ascii="宋体" w:hAnsi="宋体" w:eastAsia="宋体" w:cs="宋体"/>
                <w:sz w:val="22"/>
                <w:szCs w:val="28"/>
                <w:highlight w:val="none"/>
                <w:lang w:eastAsia="zh-CN"/>
              </w:rPr>
              <w:t xml:space="preserve">文件第六章</w:t>
            </w:r>
            <w:r/>
          </w:p>
        </w:tc>
      </w:tr>
      <w:tr>
        <w:trPr>
          <w:jc w:val="center"/>
          <w:trHeight w:val="23"/>
        </w:trPr>
        <w:tc>
          <w:tcPr>
            <w:shd w:val="clear" w:color="auto" w:fill="auto"/>
            <w:tcW w:w="923" w:type="dxa"/>
            <w:vAlign w:val="center"/>
            <w:textDirection w:val="lrTb"/>
            <w:noWrap w:val="false"/>
          </w:tcPr>
          <w:p>
            <w:pPr>
              <w:jc w:val="center"/>
              <w:spacing w:line="336" w:lineRule="auto"/>
              <w:rPr>
                <w:rFonts w:hint="eastAsia" w:ascii="宋体" w:hAnsi="宋体" w:cs="宋体"/>
                <w:sz w:val="22"/>
                <w:szCs w:val="22"/>
                <w:lang w:val="en-US" w:eastAsia="zh-CN"/>
              </w:rPr>
            </w:pPr>
            <w:r>
              <w:rPr>
                <w:rFonts w:hint="eastAsia" w:ascii="宋体" w:hAnsi="宋体" w:cs="宋体"/>
                <w:sz w:val="22"/>
                <w:szCs w:val="22"/>
              </w:rPr>
              <w:t xml:space="preserve">3.2.3</w:t>
            </w:r>
            <w:r/>
          </w:p>
        </w:tc>
        <w:tc>
          <w:tcPr>
            <w:shd w:val="clear" w:color="auto" w:fill="auto"/>
            <w:tcW w:w="2227" w:type="dxa"/>
            <w:vAlign w:val="center"/>
            <w:textDirection w:val="lrTb"/>
            <w:noWrap w:val="false"/>
          </w:tcPr>
          <w:p>
            <w:pPr>
              <w:jc w:val="center"/>
              <w:spacing w:line="336" w:lineRule="auto"/>
              <w:rPr>
                <w:rFonts w:hint="eastAsia" w:ascii="宋体" w:hAnsi="宋体" w:cs="宋体"/>
                <w:sz w:val="22"/>
                <w:szCs w:val="22"/>
                <w:lang w:val="en-US" w:eastAsia="zh-CN"/>
              </w:rPr>
            </w:pPr>
            <w:r>
              <w:rPr>
                <w:rFonts w:hint="eastAsia" w:ascii="宋体" w:hAnsi="宋体" w:cs="宋体"/>
                <w:sz w:val="22"/>
                <w:szCs w:val="22"/>
              </w:rPr>
              <w:t xml:space="preserve">报价的其他要求</w:t>
            </w:r>
            <w:r/>
          </w:p>
        </w:tc>
        <w:tc>
          <w:tcPr>
            <w:shd w:val="clear" w:color="auto" w:fill="auto"/>
            <w:tcW w:w="6013" w:type="dxa"/>
            <w:vAlign w:val="center"/>
            <w:textDirection w:val="lrTb"/>
            <w:noWrap w:val="false"/>
          </w:tcPr>
          <w:p>
            <w:pPr>
              <w:pStyle w:val="874"/>
              <w:numPr>
                <w:ilvl w:val="0"/>
                <w:numId w:val="1"/>
              </w:numPr>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供应商应仔细阅读和充分理解招标文件的采购需求和合同主要条款，根据自身实际情况并综合考虑合同履行过程中的各类风险，理性报价。</w:t>
            </w:r>
            <w:r/>
          </w:p>
          <w:p>
            <w:pPr>
              <w:pStyle w:val="874"/>
              <w:numPr>
                <w:ilvl w:val="0"/>
                <w:numId w:val="0"/>
              </w:numPr>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 xml:space="preserve">2.依据《关于推动</w:t>
            </w:r>
            <w:r>
              <w:rPr>
                <w:rFonts w:hint="eastAsia" w:hAnsi="宋体" w:cs="宋体"/>
                <w:b/>
                <w:bCs w:val="0"/>
                <w:color w:val="ff0000"/>
                <w:sz w:val="24"/>
                <w:szCs w:val="24"/>
                <w:lang w:val="en-US" w:eastAsia="zh-CN"/>
              </w:rPr>
              <w:t xml:space="preserve">解决</w:t>
            </w:r>
            <w:r>
              <w:rPr>
                <w:rFonts w:hint="eastAsia" w:ascii="宋体" w:hAnsi="宋体" w:eastAsia="宋体" w:cs="宋体"/>
                <w:b/>
                <w:bCs w:val="0"/>
                <w:color w:val="ff0000"/>
                <w:sz w:val="24"/>
                <w:szCs w:val="24"/>
                <w:lang w:val="en-US" w:eastAsia="zh-CN"/>
              </w:rPr>
              <w:t xml:space="preserve">政府采购异常低价问题相关工作的通知》(苏财购[2025]62 号文)规定：(一)评审过程中出现下列情形之一的，评审委员会应当启动异常低价投标(响应)审查程序：</w:t>
            </w:r>
            <w:r/>
          </w:p>
          <w:p>
            <w:pPr>
              <w:pStyle w:val="874"/>
              <w:numPr>
                <w:ilvl w:val="0"/>
                <w:numId w:val="0"/>
              </w:numPr>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 xml:space="preserve">（1）投标(响应)报价低于采购项目预算 50%的，即投标(响应)报价&lt;采购项目预算x50%;</w:t>
            </w:r>
            <w:r/>
          </w:p>
          <w:p>
            <w:pPr>
              <w:pStyle w:val="874"/>
              <w:numPr>
                <w:ilvl w:val="0"/>
                <w:numId w:val="0"/>
              </w:numPr>
              <w:rPr>
                <w:rFonts w:hint="eastAsia" w:ascii="宋体" w:hAnsi="宋体" w:eastAsia="宋体" w:cs="宋体"/>
                <w:b/>
                <w:bCs w:val="0"/>
                <w:color w:val="ff0000"/>
                <w:sz w:val="24"/>
                <w:szCs w:val="24"/>
                <w:lang w:val="en-US" w:eastAsia="zh-CN"/>
              </w:rPr>
            </w:pPr>
            <w:r>
              <w:rPr>
                <w:rFonts w:hint="eastAsia" w:ascii="宋体" w:hAnsi="宋体" w:eastAsia="宋体" w:cs="宋体"/>
                <w:b/>
                <w:bCs w:val="0"/>
                <w:color w:val="ff0000"/>
                <w:sz w:val="24"/>
                <w:szCs w:val="24"/>
                <w:lang w:val="en-US" w:eastAsia="zh-CN"/>
              </w:rPr>
              <w:t xml:space="preserve">（2）投标(响应)报价低于采购项目最高限价45%的，即投标(响应)报价&lt;采购项目最高限价x45%;</w:t>
            </w:r>
            <w:r/>
          </w:p>
          <w:p>
            <w:pPr>
              <w:spacing w:line="360" w:lineRule="exact"/>
              <w:shd w:val="clear" w:color="auto" w:fill="auto"/>
              <w:rPr>
                <w:rFonts w:hint="eastAsia" w:ascii="宋体" w:hAnsi="宋体" w:eastAsia="宋体" w:cs="宋体"/>
                <w:b/>
                <w:sz w:val="21"/>
                <w:szCs w:val="24"/>
                <w:highlight w:val="none"/>
                <w:lang w:val="en-US" w:eastAsia="zh-CN" w:bidi="ar-SA"/>
              </w:rPr>
            </w:pPr>
            <w:r>
              <w:rPr>
                <w:rFonts w:hint="eastAsia" w:ascii="宋体" w:hAnsi="宋体" w:eastAsia="宋体" w:cs="宋体"/>
                <w:b/>
                <w:bCs w:val="0"/>
                <w:color w:val="ff0000"/>
                <w:sz w:val="24"/>
                <w:szCs w:val="24"/>
                <w:lang w:val="en-US" w:eastAsia="zh-CN"/>
              </w:rPr>
              <w:t xml:space="preserve">(3)评审委员会认定的供应商报价过低、有可</w:t>
            </w:r>
            <w:r>
              <w:rPr>
                <w:rFonts w:hint="eastAsia" w:ascii="宋体" w:hAnsi="宋体" w:eastAsia="宋体" w:cs="宋体"/>
                <w:b/>
                <w:bCs w:val="0"/>
                <w:color w:val="ff0000"/>
                <w:sz w:val="24"/>
                <w:szCs w:val="24"/>
                <w:lang w:val="en-US" w:eastAsia="zh-CN"/>
              </w:rPr>
              <w:t xml:space="preserve">能影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3.3.1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响应有效期</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60日历天</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3.4</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磋商保证金</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3.6.1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响应文件的签署响应</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投标函等响应文件均需加盖电子签章</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3.7.3</w:t>
            </w:r>
            <w:r/>
          </w:p>
        </w:tc>
        <w:tc>
          <w:tcPr>
            <w:tcW w:w="2227" w:type="dxa"/>
            <w:vAlign w:val="center"/>
            <w:textDirection w:val="lrTb"/>
            <w:noWrap w:val="false"/>
          </w:tcPr>
          <w:p>
            <w:pPr>
              <w:jc w:val="center"/>
              <w:spacing w:line="336" w:lineRule="auto"/>
              <w:rPr>
                <w:rFonts w:hint="eastAsia" w:ascii="宋体" w:hAnsi="宋体" w:cs="宋体"/>
                <w:sz w:val="22"/>
                <w:szCs w:val="22"/>
              </w:rPr>
            </w:pPr>
            <w:r>
              <w:rPr>
                <w:rFonts w:hint="eastAsia" w:ascii="宋体" w:hAnsi="宋体" w:cs="宋体"/>
                <w:sz w:val="22"/>
                <w:szCs w:val="22"/>
                <w:lang w:eastAsia="zh-CN"/>
              </w:rPr>
              <w:t xml:space="preserve">响应</w:t>
            </w:r>
            <w:r>
              <w:rPr>
                <w:rFonts w:hint="eastAsia" w:ascii="宋体" w:hAnsi="宋体" w:cs="宋体"/>
                <w:sz w:val="22"/>
                <w:szCs w:val="22"/>
              </w:rPr>
              <w:t xml:space="preserve">文件的份数</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电子响应文件壹份</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4.1.1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响应性文件递交截止时间和地点</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1、本项目通过“苏采云”系统进行电子采购，即供应商响应文件从政府采购客户端工具制作并通过“苏采云”系统提交。</w:t>
            </w:r>
            <w:r/>
          </w:p>
          <w:p>
            <w:pPr>
              <w:jc w:val="left"/>
              <w:spacing w:line="336" w:lineRule="auto"/>
              <w:rPr>
                <w:rFonts w:ascii="宋体" w:hAnsi="宋体" w:cs="宋体"/>
                <w:sz w:val="22"/>
                <w:szCs w:val="22"/>
              </w:rPr>
            </w:pPr>
            <w:r>
              <w:rPr>
                <w:rFonts w:hint="eastAsia" w:ascii="宋体" w:hAnsi="宋体" w:cs="宋体"/>
                <w:sz w:val="22"/>
                <w:szCs w:val="22"/>
              </w:rPr>
              <w:t xml:space="preserve">供应商应当通过“苏采云”系统提交数据电文形式的响应文件（即电子投标）。未进行线上响应文件提交并解密（因“苏采云”系统导致解密失败的除外）的供应商，响应无效。</w:t>
            </w:r>
            <w:r/>
          </w:p>
          <w:p>
            <w:pPr>
              <w:jc w:val="left"/>
              <w:spacing w:line="336" w:lineRule="auto"/>
              <w:rPr>
                <w:rFonts w:ascii="宋体" w:hAnsi="宋体" w:cs="宋体"/>
                <w:sz w:val="22"/>
                <w:szCs w:val="22"/>
              </w:rPr>
            </w:pPr>
            <w:r>
              <w:rPr>
                <w:rFonts w:hint="eastAsia" w:ascii="宋体" w:hAnsi="宋体" w:cs="宋体"/>
                <w:sz w:val="22"/>
                <w:szCs w:val="22"/>
              </w:rPr>
              <w:t xml:space="preserve">“CA数字证书”的获取：供应商需办理CA锁，“CA数字证书”的办理方法详见“江苏省政府采购数字证书CA及电子签章办理指南”，网址：http://jsxcmm.com/help/ help.html。</w:t>
            </w:r>
            <w:r/>
          </w:p>
          <w:p>
            <w:pPr>
              <w:jc w:val="left"/>
              <w:spacing w:line="336" w:lineRule="auto"/>
              <w:rPr>
                <w:rFonts w:ascii="宋体" w:hAnsi="宋体" w:cs="宋体"/>
                <w:sz w:val="22"/>
                <w:szCs w:val="22"/>
              </w:rPr>
            </w:pPr>
            <w:r>
              <w:rPr>
                <w:rFonts w:hint="eastAsia" w:ascii="宋体" w:hAnsi="宋体" w:cs="宋体"/>
                <w:sz w:val="22"/>
                <w:szCs w:val="22"/>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jc w:val="left"/>
              <w:spacing w:line="336" w:lineRule="auto"/>
              <w:rPr>
                <w:rFonts w:ascii="宋体" w:hAnsi="宋体" w:cs="宋体"/>
                <w:sz w:val="22"/>
                <w:szCs w:val="22"/>
              </w:rPr>
            </w:pPr>
            <w:r>
              <w:rPr>
                <w:rFonts w:hint="eastAsia" w:ascii="宋体" w:hAnsi="宋体" w:cs="宋体"/>
                <w:sz w:val="22"/>
                <w:szCs w:val="22"/>
              </w:rPr>
              <w:t xml:space="preserve">“苏采云”系统使用要求：</w:t>
            </w:r>
            <w:r/>
          </w:p>
          <w:p>
            <w:pPr>
              <w:jc w:val="left"/>
              <w:spacing w:line="336" w:lineRule="auto"/>
              <w:rPr>
                <w:rFonts w:ascii="宋体" w:hAnsi="宋体" w:cs="宋体"/>
                <w:sz w:val="22"/>
                <w:szCs w:val="22"/>
              </w:rPr>
            </w:pPr>
            <w:r>
              <w:rPr>
                <w:rFonts w:hint="eastAsia" w:ascii="宋体" w:hAnsi="宋体" w:cs="宋体"/>
                <w:sz w:val="22"/>
                <w:szCs w:val="22"/>
              </w:rPr>
              <w:t xml:space="preserve">使用谷歌浏览器参与不见面开标及开标环节。</w:t>
            </w:r>
            <w:r/>
          </w:p>
          <w:p>
            <w:pPr>
              <w:jc w:val="left"/>
              <w:spacing w:line="336" w:lineRule="auto"/>
              <w:rPr>
                <w:rFonts w:ascii="宋体" w:hAnsi="宋体" w:cs="宋体"/>
                <w:sz w:val="22"/>
                <w:szCs w:val="22"/>
              </w:rPr>
            </w:pPr>
            <w:r>
              <w:rPr>
                <w:rFonts w:hint="eastAsia" w:ascii="宋体" w:hAnsi="宋体" w:cs="宋体"/>
                <w:sz w:val="22"/>
                <w:szCs w:val="22"/>
              </w:rPr>
              <w:t xml:space="preserve">电脑需提前准备好麦克风、音响，摄像头，提前检查保证能够正常使用。</w:t>
            </w:r>
            <w:r/>
          </w:p>
          <w:p>
            <w:pPr>
              <w:jc w:val="left"/>
              <w:spacing w:line="336" w:lineRule="auto"/>
              <w:rPr>
                <w:rFonts w:ascii="宋体" w:hAnsi="宋体" w:cs="宋体"/>
                <w:sz w:val="22"/>
                <w:szCs w:val="22"/>
              </w:rPr>
            </w:pPr>
            <w:r>
              <w:rPr>
                <w:rFonts w:hint="eastAsia" w:ascii="宋体" w:hAnsi="宋体" w:cs="宋体"/>
                <w:sz w:val="22"/>
                <w:szCs w:val="22"/>
              </w:rPr>
              <w:t xml:space="preserve">操作系统至少win7以上，建议使用win10操作系统。</w:t>
            </w:r>
            <w:r/>
          </w:p>
          <w:p>
            <w:pPr>
              <w:jc w:val="left"/>
              <w:spacing w:line="336" w:lineRule="auto"/>
              <w:rPr>
                <w:rFonts w:hint="eastAsia" w:ascii="宋体" w:hAnsi="宋体" w:cs="宋体"/>
                <w:sz w:val="22"/>
                <w:szCs w:val="22"/>
              </w:rPr>
            </w:pPr>
            <w:r>
              <w:rPr>
                <w:rFonts w:hint="eastAsia" w:ascii="宋体" w:hAnsi="宋体" w:cs="宋体"/>
                <w:sz w:val="22"/>
                <w:szCs w:val="22"/>
              </w:rPr>
              <w:t xml:space="preserve">开标时间：2025</w:t>
            </w:r>
            <w:r>
              <w:rPr>
                <w:rFonts w:hint="eastAsia" w:ascii="宋体" w:hAnsi="宋体" w:cs="宋体"/>
                <w:sz w:val="22"/>
                <w:szCs w:val="22"/>
                <w:shd w:val="clear" w:color="auto"/>
              </w:rPr>
              <w:t xml:space="preserve">年</w:t>
            </w:r>
            <w:r>
              <w:rPr>
                <w:rFonts w:hint="eastAsia" w:ascii="宋体" w:hAnsi="宋体" w:cs="宋体"/>
                <w:sz w:val="22"/>
                <w:szCs w:val="22"/>
                <w:shd w:val="clear" w:color="auto"/>
                <w:lang w:val="en-US" w:eastAsia="zh-CN"/>
              </w:rPr>
              <w:t xml:space="preserve">12</w:t>
            </w:r>
            <w:r>
              <w:rPr>
                <w:rFonts w:hint="eastAsia" w:ascii="宋体" w:hAnsi="宋体" w:cs="宋体"/>
                <w:sz w:val="22"/>
                <w:szCs w:val="22"/>
                <w:shd w:val="clear" w:color="auto"/>
              </w:rPr>
              <w:t xml:space="preserve">月</w:t>
            </w:r>
            <w:r>
              <w:rPr>
                <w:rFonts w:hint="eastAsia" w:ascii="宋体" w:hAnsi="宋体" w:cs="宋体"/>
                <w:sz w:val="22"/>
                <w:szCs w:val="22"/>
                <w:shd w:val="clear" w:color="auto"/>
                <w:lang w:val="en-US" w:eastAsia="zh-CN"/>
              </w:rPr>
              <w:t xml:space="preserve">29</w:t>
            </w:r>
            <w:r>
              <w:rPr>
                <w:rFonts w:hint="eastAsia" w:ascii="宋体" w:hAnsi="宋体" w:cs="宋体"/>
                <w:sz w:val="22"/>
                <w:szCs w:val="22"/>
                <w:shd w:val="clear" w:color="auto"/>
              </w:rPr>
              <w:t xml:space="preserve">日</w:t>
            </w:r>
            <w:r>
              <w:rPr>
                <w:rFonts w:hint="eastAsia" w:ascii="宋体" w:hAnsi="宋体" w:cs="宋体"/>
                <w:sz w:val="22"/>
                <w:szCs w:val="22"/>
                <w:shd w:val="clear" w:color="auto"/>
                <w:lang w:val="en-US" w:eastAsia="zh-CN"/>
              </w:rPr>
              <w:t xml:space="preserve">9 </w:t>
            </w:r>
            <w:r>
              <w:rPr>
                <w:rFonts w:hint="eastAsia" w:ascii="宋体" w:hAnsi="宋体" w:cs="宋体"/>
                <w:sz w:val="22"/>
                <w:szCs w:val="22"/>
                <w:shd w:val="clear" w:color="auto"/>
              </w:rPr>
              <w:t xml:space="preserve">时</w:t>
            </w:r>
            <w:r>
              <w:rPr>
                <w:rFonts w:hint="eastAsia" w:ascii="宋体" w:hAnsi="宋体" w:cs="宋体"/>
                <w:sz w:val="22"/>
                <w:szCs w:val="22"/>
                <w:shd w:val="clear" w:color="auto"/>
                <w:lang w:val="en-US" w:eastAsia="zh-CN"/>
              </w:rPr>
              <w:t xml:space="preserve">00</w:t>
            </w:r>
            <w:r>
              <w:rPr>
                <w:rFonts w:hint="eastAsia" w:ascii="宋体" w:hAnsi="宋体" w:cs="宋体"/>
                <w:sz w:val="22"/>
                <w:szCs w:val="22"/>
                <w:shd w:val="clear" w:color="auto"/>
              </w:rPr>
              <w:t xml:space="preserve">分</w:t>
            </w:r>
            <w:r/>
          </w:p>
          <w:p>
            <w:pPr>
              <w:jc w:val="left"/>
              <w:spacing w:line="336" w:lineRule="auto"/>
              <w:rPr>
                <w:rFonts w:ascii="宋体" w:hAnsi="宋体" w:cs="宋体"/>
                <w:sz w:val="22"/>
                <w:szCs w:val="22"/>
              </w:rPr>
            </w:pPr>
            <w:r>
              <w:rPr>
                <w:rFonts w:hint="eastAsia" w:ascii="宋体" w:hAnsi="宋体" w:cs="宋体"/>
                <w:sz w:val="22"/>
                <w:szCs w:val="22"/>
              </w:rPr>
              <w:t xml:space="preserve">开标地点：“苏采云”系统（网址：http://jszfcg.jsczt.cn/）“开标大厅，点击“苏采云”进入系统“开标大厅”。）</w:t>
            </w:r>
            <w:r/>
          </w:p>
          <w:p>
            <w:pPr>
              <w:jc w:val="left"/>
              <w:spacing w:line="336" w:lineRule="auto"/>
              <w:rPr>
                <w:rFonts w:ascii="宋体" w:hAnsi="宋体" w:cs="宋体"/>
                <w:sz w:val="22"/>
                <w:szCs w:val="22"/>
              </w:rPr>
            </w:pPr>
            <w:r>
              <w:rPr>
                <w:rFonts w:hint="eastAsia" w:ascii="宋体" w:hAnsi="宋体" w:cs="宋体"/>
                <w:sz w:val="22"/>
                <w:szCs w:val="22"/>
              </w:rPr>
              <w:t xml:space="preserve">2、</w:t>
            </w:r>
            <w:bookmarkStart w:id="93" w:name="OLE_LINK5"/>
            <w:r>
              <w:rPr>
                <w:rFonts w:hint="eastAsia" w:ascii="宋体" w:hAnsi="宋体" w:cs="宋体"/>
                <w:sz w:val="22"/>
                <w:szCs w:val="22"/>
              </w:rPr>
              <w:t xml:space="preserve">一轮评审结束后，采购代理机构或采购人代表将通过苏采云采购系统提示符合要求的投标供应商进行最终报价（二轮报价），一轮评审的时长不确定，请投标供应商自行关注报价系统，</w:t>
            </w:r>
            <w:r>
              <w:rPr>
                <w:rFonts w:hint="eastAsia" w:ascii="宋体" w:hAnsi="宋体" w:cs="宋体"/>
                <w:b/>
                <w:color w:val="ff0000"/>
                <w:sz w:val="22"/>
                <w:szCs w:val="22"/>
              </w:rPr>
              <w:t xml:space="preserve">在报价系统开启后的10分钟内提交最终报价（二轮报价）。未能在规定时间内完成报价的供应商视为放弃投标。</w:t>
            </w:r>
            <w:bookmarkEnd w:id="93"/>
            <w:r/>
            <w:r/>
          </w:p>
          <w:p>
            <w:pPr>
              <w:ind w:firstLine="221"/>
              <w:jc w:val="left"/>
              <w:spacing w:line="336" w:lineRule="auto"/>
              <w:rPr>
                <w:rFonts w:ascii="宋体" w:hAnsi="宋体" w:cs="宋体"/>
                <w:sz w:val="22"/>
                <w:szCs w:val="22"/>
                <w:u w:val="single"/>
              </w:rPr>
            </w:pPr>
            <w:r>
              <w:rPr>
                <w:rFonts w:hint="eastAsia" w:ascii="宋体" w:hAnsi="宋体" w:cs="宋体"/>
                <w:b/>
                <w:bCs/>
                <w:sz w:val="22"/>
                <w:szCs w:val="22"/>
              </w:rPr>
              <w:t xml:space="preserve">供应商最后一次报价或最终报价应在工程数量、要求、服务等方面不降低的情况下，不得高于前一次报价。否则，磋商小组有权拒绝该磋商报价并不再给予报价补救机会。</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5.1.1</w:t>
            </w:r>
            <w:r/>
          </w:p>
        </w:tc>
        <w:tc>
          <w:tcPr>
            <w:tcW w:w="2227" w:type="dxa"/>
            <w:vAlign w:val="center"/>
            <w:textDirection w:val="lrTb"/>
            <w:noWrap w:val="false"/>
          </w:tcPr>
          <w:p>
            <w:pPr>
              <w:pStyle w:val="1181"/>
              <w:jc w:val="center"/>
              <w:spacing w:line="336" w:lineRule="auto"/>
              <w:rPr>
                <w:rFonts w:ascii="宋体" w:hAnsi="宋体" w:cs="宋体"/>
                <w:sz w:val="22"/>
                <w:szCs w:val="22"/>
              </w:rPr>
            </w:pPr>
            <w:r>
              <w:rPr>
                <w:rFonts w:hint="eastAsia" w:ascii="宋体" w:hAnsi="宋体" w:cs="宋体"/>
                <w:sz w:val="22"/>
                <w:szCs w:val="22"/>
              </w:rPr>
              <w:t xml:space="preserve">磋商小组组成</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磋商小组人数：3人</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6.2</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成交公告媒介</w:t>
            </w:r>
            <w:r/>
          </w:p>
        </w:tc>
        <w:tc>
          <w:tcPr>
            <w:tcW w:w="6013" w:type="dxa"/>
            <w:vAlign w:val="center"/>
            <w:textDirection w:val="lrTb"/>
            <w:noWrap w:val="false"/>
          </w:tcPr>
          <w:p>
            <w:pPr>
              <w:jc w:val="left"/>
              <w:spacing w:line="336" w:lineRule="auto"/>
              <w:rPr>
                <w:rFonts w:ascii="宋体" w:hAnsi="宋体" w:cs="宋体"/>
                <w:sz w:val="22"/>
                <w:szCs w:val="22"/>
              </w:rPr>
            </w:pPr>
            <w:r>
              <w:rPr>
                <w:rFonts w:hint="eastAsia" w:ascii="宋体" w:hAnsi="宋体" w:cs="宋体"/>
                <w:sz w:val="22"/>
                <w:szCs w:val="22"/>
              </w:rPr>
              <w:t xml:space="preserve">江苏政府采购网（www.ccgp-jiangsu.gov.cn）</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7.1</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履约保证金</w:t>
            </w:r>
            <w:r/>
          </w:p>
        </w:tc>
        <w:tc>
          <w:tcPr>
            <w:tcW w:w="6013" w:type="dxa"/>
            <w:vAlign w:val="center"/>
            <w:textDirection w:val="lrTb"/>
            <w:noWrap w:val="false"/>
          </w:tcPr>
          <w:p>
            <w:pPr>
              <w:jc w:val="left"/>
              <w:spacing w:line="336" w:lineRule="auto"/>
              <w:rPr>
                <w:rFonts w:hint="eastAsia" w:ascii="宋体" w:hAnsi="宋体" w:cs="宋体"/>
                <w:sz w:val="22"/>
                <w:szCs w:val="22"/>
              </w:rPr>
            </w:pPr>
            <w:r>
              <w:rPr>
                <w:rFonts w:hint="eastAsia" w:ascii="宋体" w:hAnsi="宋体" w:cs="宋体"/>
                <w:sz w:val="22"/>
                <w:szCs w:val="22"/>
              </w:rPr>
              <w:t xml:space="preserve">（1）履约保证金形式：银行电汇、网上银行支付、保函等法律法规允许的非现金形式。</w:t>
            </w:r>
            <w:r/>
          </w:p>
          <w:p>
            <w:pPr>
              <w:jc w:val="left"/>
              <w:spacing w:line="336" w:lineRule="auto"/>
              <w:rPr>
                <w:rFonts w:hint="eastAsia" w:ascii="宋体" w:hAnsi="宋体" w:cs="宋体"/>
                <w:sz w:val="22"/>
                <w:szCs w:val="22"/>
              </w:rPr>
            </w:pPr>
            <w:r>
              <w:rPr>
                <w:rFonts w:hint="eastAsia" w:ascii="宋体" w:hAnsi="宋体" w:cs="宋体"/>
                <w:sz w:val="22"/>
                <w:szCs w:val="22"/>
              </w:rPr>
              <w:t xml:space="preserve">（2）金额：中标价的</w:t>
            </w:r>
            <w:r>
              <w:rPr>
                <w:rFonts w:hint="eastAsia" w:ascii="宋体" w:hAnsi="宋体" w:cs="宋体"/>
                <w:sz w:val="22"/>
                <w:szCs w:val="22"/>
                <w:lang w:val="en-US" w:eastAsia="zh-CN"/>
              </w:rPr>
              <w:t xml:space="preserve">5</w:t>
            </w:r>
            <w:r>
              <w:rPr>
                <w:rFonts w:hint="eastAsia" w:ascii="宋体" w:hAnsi="宋体" w:cs="宋体"/>
                <w:sz w:val="22"/>
                <w:szCs w:val="22"/>
              </w:rPr>
              <w:t xml:space="preserve">%。</w:t>
            </w:r>
            <w:r/>
          </w:p>
          <w:p>
            <w:pPr>
              <w:jc w:val="left"/>
              <w:spacing w:line="336" w:lineRule="auto"/>
              <w:rPr>
                <w:rFonts w:hint="eastAsia" w:ascii="宋体" w:hAnsi="宋体" w:cs="宋体"/>
                <w:sz w:val="22"/>
                <w:szCs w:val="22"/>
              </w:rPr>
            </w:pPr>
            <w:r>
              <w:rPr>
                <w:rFonts w:hint="eastAsia" w:ascii="宋体" w:hAnsi="宋体" w:cs="宋体"/>
                <w:sz w:val="22"/>
                <w:szCs w:val="22"/>
              </w:rPr>
              <w:t xml:space="preserve">（3）履约保证金的提交时间：中标通知书发出之日起7日内。        </w:t>
            </w:r>
            <w:r/>
          </w:p>
          <w:p>
            <w:pPr>
              <w:jc w:val="left"/>
              <w:spacing w:line="336" w:lineRule="auto"/>
              <w:rPr>
                <w:rFonts w:ascii="宋体" w:hAnsi="宋体" w:cs="宋体"/>
                <w:sz w:val="22"/>
                <w:szCs w:val="22"/>
              </w:rPr>
            </w:pPr>
            <w:r>
              <w:rPr>
                <w:rFonts w:hint="eastAsia" w:ascii="宋体" w:hAnsi="宋体" w:cs="宋体"/>
                <w:sz w:val="22"/>
                <w:szCs w:val="22"/>
              </w:rPr>
              <w:t xml:space="preserve">（4）履约保证金的退还：履约结束并经甲方确认后无息退还。</w:t>
            </w:r>
            <w:r/>
          </w:p>
        </w:tc>
      </w:tr>
      <w:tr>
        <w:trPr>
          <w:jc w:val="center"/>
          <w:trHeight w:val="23"/>
        </w:trPr>
        <w:tc>
          <w:tcPr>
            <w:tcW w:w="923"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7.2</w:t>
            </w:r>
            <w:r/>
          </w:p>
        </w:tc>
        <w:tc>
          <w:tcPr>
            <w:tcW w:w="2227" w:type="dxa"/>
            <w:vAlign w:val="center"/>
            <w:textDirection w:val="lrTb"/>
            <w:noWrap w:val="false"/>
          </w:tcPr>
          <w:p>
            <w:pPr>
              <w:jc w:val="center"/>
              <w:spacing w:line="336" w:lineRule="auto"/>
              <w:rPr>
                <w:rFonts w:ascii="宋体" w:hAnsi="宋体" w:cs="宋体"/>
                <w:sz w:val="22"/>
                <w:szCs w:val="22"/>
              </w:rPr>
            </w:pPr>
            <w:r>
              <w:rPr>
                <w:rFonts w:hint="eastAsia" w:ascii="宋体" w:hAnsi="宋体" w:cs="宋体"/>
                <w:sz w:val="22"/>
                <w:szCs w:val="22"/>
              </w:rPr>
              <w:t xml:space="preserve">签订合同的时间要求</w:t>
            </w:r>
            <w:r/>
          </w:p>
        </w:tc>
        <w:tc>
          <w:tcPr>
            <w:tcW w:w="6013" w:type="dxa"/>
            <w:vAlign w:val="center"/>
            <w:textDirection w:val="lrTb"/>
            <w:noWrap w:val="false"/>
          </w:tcPr>
          <w:p>
            <w:pPr>
              <w:ind w:firstLine="220"/>
              <w:jc w:val="left"/>
              <w:spacing w:line="336" w:lineRule="auto"/>
              <w:rPr>
                <w:rFonts w:hint="default" w:ascii="宋体" w:hAnsi="宋体" w:eastAsia="宋体" w:cs="宋体"/>
                <w:sz w:val="22"/>
                <w:szCs w:val="22"/>
                <w:lang w:val="en-US" w:eastAsia="zh-CN"/>
              </w:rPr>
            </w:pPr>
            <w:r>
              <w:rPr>
                <w:rFonts w:hint="eastAsia" w:ascii="宋体" w:hAnsi="宋体" w:cs="宋体"/>
                <w:sz w:val="22"/>
                <w:szCs w:val="22"/>
              </w:rPr>
              <w:t xml:space="preserve">自中标通知书发出之日起</w:t>
            </w:r>
            <w:r>
              <w:rPr>
                <w:rFonts w:hint="eastAsia" w:ascii="宋体" w:hAnsi="宋体" w:cs="宋体"/>
                <w:sz w:val="22"/>
                <w:szCs w:val="22"/>
                <w:u w:val="none"/>
                <w:lang w:val="en-US" w:eastAsia="zh-CN"/>
              </w:rPr>
              <w:t xml:space="preserve">30日内</w:t>
            </w:r>
            <w:r/>
          </w:p>
        </w:tc>
      </w:tr>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10</w:t>
            </w:r>
            <w:r/>
          </w:p>
        </w:tc>
        <w:tc>
          <w:tcPr>
            <w:gridSpan w:val="2"/>
            <w:tcW w:w="8240"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需要补充的其他内容</w:t>
            </w:r>
            <w:r/>
          </w:p>
        </w:tc>
      </w:tr>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10.1</w:t>
            </w:r>
            <w:r/>
          </w:p>
        </w:tc>
        <w:tc>
          <w:tcPr>
            <w:gridSpan w:val="2"/>
            <w:tcW w:w="8240" w:type="dxa"/>
            <w:vAlign w:val="center"/>
            <w:textDirection w:val="lrTb"/>
            <w:noWrap w:val="false"/>
          </w:tcPr>
          <w:p>
            <w:pPr>
              <w:spacing w:line="336" w:lineRule="auto"/>
              <w:rPr>
                <w:rFonts w:ascii="宋体" w:hAnsi="宋体" w:cs="宋体"/>
                <w:sz w:val="22"/>
                <w:szCs w:val="22"/>
              </w:rPr>
            </w:pPr>
            <w:r>
              <w:rPr>
                <w:rFonts w:hint="eastAsia" w:ascii="宋体" w:hAnsi="宋体" w:cs="宋体"/>
                <w:sz w:val="22"/>
                <w:szCs w:val="22"/>
                <w:lang w:val="en-US" w:eastAsia="zh-CN"/>
              </w:rPr>
              <w:t xml:space="preserve">1</w:t>
            </w:r>
            <w:r>
              <w:rPr>
                <w:rFonts w:hint="eastAsia" w:ascii="宋体" w:hAnsi="宋体" w:cs="宋体"/>
                <w:sz w:val="22"/>
                <w:szCs w:val="22"/>
              </w:rPr>
              <w:t xml:space="preserve">、</w:t>
            </w:r>
            <w:r>
              <w:rPr>
                <w:rFonts w:hint="eastAsia" w:ascii="宋体" w:hAnsi="宋体" w:eastAsia="宋体" w:cs="宋体"/>
                <w:sz w:val="22"/>
                <w:szCs w:val="22"/>
                <w:lang w:val="en-US" w:eastAsia="zh-CN"/>
              </w:rPr>
              <w:t xml:space="preserve">本项目采购代理服务费收费标准参考计价格【2002】1980号文件及发改价格【2011】534号文件规定的</w:t>
            </w:r>
            <w:r>
              <w:rPr>
                <w:rFonts w:hint="eastAsia" w:ascii="宋体" w:hAnsi="宋体" w:cs="宋体"/>
                <w:sz w:val="22"/>
                <w:szCs w:val="22"/>
                <w:lang w:val="en-US" w:eastAsia="zh-CN"/>
              </w:rPr>
              <w:t xml:space="preserve">55</w:t>
            </w:r>
            <w:r>
              <w:rPr>
                <w:rFonts w:hint="eastAsia" w:ascii="宋体" w:hAnsi="宋体" w:eastAsia="宋体" w:cs="宋体"/>
                <w:sz w:val="22"/>
                <w:szCs w:val="22"/>
                <w:lang w:val="en-US" w:eastAsia="zh-CN"/>
              </w:rPr>
              <w:t xml:space="preserve">%</w:t>
            </w:r>
            <w:r>
              <w:rPr>
                <w:rFonts w:hint="eastAsia" w:ascii="宋体" w:hAnsi="宋体" w:eastAsia="宋体" w:cs="宋体"/>
                <w:sz w:val="22"/>
                <w:szCs w:val="22"/>
                <w:shd w:val="clear" w:color="auto"/>
                <w:lang w:val="en-US" w:eastAsia="zh-CN"/>
              </w:rPr>
              <w:t xml:space="preserve">计取</w:t>
            </w:r>
            <w:r>
              <w:rPr>
                <w:rFonts w:hint="eastAsia" w:ascii="宋体" w:hAnsi="宋体" w:cs="宋体"/>
                <w:sz w:val="22"/>
                <w:szCs w:val="22"/>
                <w:shd w:val="clear" w:color="auto"/>
                <w:lang w:val="en-US" w:eastAsia="zh-CN"/>
              </w:rPr>
              <w:t xml:space="preserve">，最</w:t>
            </w:r>
            <w:r>
              <w:rPr>
                <w:rFonts w:hint="eastAsia" w:ascii="宋体" w:hAnsi="宋体" w:cs="宋体"/>
                <w:sz w:val="22"/>
                <w:szCs w:val="22"/>
                <w:lang w:val="en-US" w:eastAsia="zh-CN"/>
              </w:rPr>
              <w:t xml:space="preserve">终按实际成交价结算</w:t>
            </w:r>
            <w:r>
              <w:rPr>
                <w:rFonts w:hint="eastAsia" w:ascii="宋体" w:hAnsi="宋体" w:eastAsia="宋体" w:cs="宋体"/>
                <w:sz w:val="22"/>
                <w:szCs w:val="22"/>
                <w:lang w:val="en-US" w:eastAsia="zh-CN"/>
              </w:rPr>
              <w:t xml:space="preserve">；预算编制费1</w:t>
            </w:r>
            <w:r>
              <w:rPr>
                <w:rFonts w:hint="eastAsia" w:ascii="宋体" w:hAnsi="宋体" w:cs="宋体"/>
                <w:sz w:val="22"/>
                <w:szCs w:val="22"/>
                <w:lang w:val="en-US" w:eastAsia="zh-CN"/>
              </w:rPr>
              <w:t xml:space="preserve">650</w:t>
            </w:r>
            <w:r>
              <w:rPr>
                <w:rFonts w:hint="eastAsia" w:ascii="宋体" w:hAnsi="宋体" w:eastAsia="宋体" w:cs="宋体"/>
                <w:sz w:val="22"/>
                <w:szCs w:val="22"/>
                <w:lang w:val="en-US" w:eastAsia="zh-CN"/>
              </w:rPr>
              <w:t xml:space="preserve">元/项</w:t>
            </w:r>
            <w:r>
              <w:rPr>
                <w:rFonts w:hint="eastAsia" w:ascii="宋体" w:hAnsi="宋体" w:cs="宋体"/>
                <w:sz w:val="22"/>
                <w:szCs w:val="22"/>
                <w:lang w:val="en-US" w:eastAsia="zh-CN"/>
              </w:rPr>
              <w:t xml:space="preserve">；</w:t>
            </w:r>
            <w:r>
              <w:rPr>
                <w:rFonts w:hint="eastAsia" w:ascii="宋体" w:hAnsi="宋体" w:eastAsia="宋体" w:cs="宋体"/>
                <w:sz w:val="22"/>
                <w:szCs w:val="22"/>
                <w:lang w:val="en-US" w:eastAsia="zh-CN"/>
              </w:rPr>
              <w:t xml:space="preserve">评审费按苏财购〔2016〕48号规定，外加路费补贴。投标人在投标报价时应综合考虑以上有关费用，采购人不再另外支付</w:t>
            </w:r>
            <w:r>
              <w:rPr>
                <w:rFonts w:hint="eastAsia" w:ascii="宋体" w:hAnsi="宋体" w:cs="宋体"/>
                <w:sz w:val="22"/>
                <w:szCs w:val="22"/>
                <w:lang w:val="en-US" w:eastAsia="zh-CN"/>
              </w:rPr>
              <w:t xml:space="preserve">，以上费用</w:t>
            </w:r>
            <w:r>
              <w:rPr>
                <w:rFonts w:hint="eastAsia" w:ascii="宋体" w:hAnsi="宋体" w:eastAsia="宋体" w:cs="宋体"/>
                <w:sz w:val="22"/>
                <w:szCs w:val="22"/>
                <w:lang w:val="en-US" w:eastAsia="zh-CN"/>
              </w:rPr>
              <w:t xml:space="preserve">由成交人在领取成交通知书前代付。</w:t>
            </w:r>
            <w:r/>
          </w:p>
          <w:p>
            <w:pPr>
              <w:spacing w:line="336" w:lineRule="auto"/>
              <w:rPr>
                <w:rFonts w:ascii="宋体" w:hAnsi="宋体" w:cs="宋体"/>
                <w:sz w:val="22"/>
                <w:szCs w:val="22"/>
              </w:rPr>
            </w:pPr>
            <w:r>
              <w:rPr>
                <w:rFonts w:hint="eastAsia" w:ascii="宋体" w:hAnsi="宋体" w:cs="宋体"/>
                <w:sz w:val="22"/>
                <w:szCs w:val="22"/>
                <w:lang w:val="en-US" w:eastAsia="zh-CN"/>
              </w:rPr>
              <w:t xml:space="preserve">2</w:t>
            </w:r>
            <w:r>
              <w:rPr>
                <w:rFonts w:hint="eastAsia" w:ascii="宋体" w:hAnsi="宋体" w:cs="宋体"/>
                <w:sz w:val="22"/>
                <w:szCs w:val="22"/>
              </w:rPr>
              <w:t xml:space="preserve">、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r/>
          </w:p>
          <w:p>
            <w:pPr>
              <w:spacing w:line="336" w:lineRule="auto"/>
              <w:rPr>
                <w:rFonts w:ascii="宋体" w:hAnsi="宋体" w:cs="宋体"/>
                <w:sz w:val="22"/>
                <w:szCs w:val="22"/>
              </w:rPr>
            </w:pPr>
            <w:r>
              <w:rPr>
                <w:rFonts w:hint="eastAsia" w:ascii="宋体" w:hAnsi="宋体" w:cs="宋体"/>
                <w:sz w:val="22"/>
                <w:szCs w:val="22"/>
                <w:lang w:val="en-US" w:eastAsia="zh-CN"/>
              </w:rPr>
              <w:t xml:space="preserve">3</w:t>
            </w:r>
            <w:r>
              <w:rPr>
                <w:rFonts w:hint="eastAsia" w:ascii="宋体" w:hAnsi="宋体" w:cs="宋体"/>
                <w:sz w:val="22"/>
                <w:szCs w:val="22"/>
              </w:rPr>
              <w:t xml:space="preserve">、各供应商应慎重报价，不得恶意降价，若供应商存在因报价过低无法履约或拒绝缴纳履约保证金或成交后无正当理由拒签合同等恶意竞争行为，取消其成交资格，采购人将上报监管部门，进行不良行为公示。</w:t>
            </w:r>
            <w:r/>
          </w:p>
          <w:p>
            <w:pPr>
              <w:spacing w:line="336" w:lineRule="auto"/>
              <w:rPr>
                <w:rFonts w:ascii="宋体" w:hAnsi="宋体" w:cs="宋体"/>
                <w:sz w:val="22"/>
                <w:szCs w:val="22"/>
              </w:rPr>
            </w:pPr>
            <w:r>
              <w:rPr>
                <w:rFonts w:hint="eastAsia" w:ascii="宋体" w:hAnsi="宋体" w:cs="宋体"/>
                <w:sz w:val="22"/>
                <w:szCs w:val="22"/>
                <w:lang w:val="en-US" w:eastAsia="zh-CN"/>
              </w:rPr>
              <w:t xml:space="preserve">4</w:t>
            </w:r>
            <w:r>
              <w:rPr>
                <w:rFonts w:hint="eastAsia" w:ascii="宋体" w:hAnsi="宋体" w:cs="宋体"/>
                <w:sz w:val="22"/>
                <w:szCs w:val="22"/>
              </w:rPr>
              <w:t xml:space="preserve">、本工程清单中列明的暂列金额、专业工程暂估价不下浮，由采购人控制使用。</w:t>
            </w:r>
            <w:r/>
          </w:p>
          <w:p>
            <w:pPr>
              <w:spacing w:line="336" w:lineRule="auto"/>
              <w:rPr>
                <w:rFonts w:ascii="宋体" w:hAnsi="宋体" w:cs="宋体"/>
                <w:sz w:val="22"/>
                <w:szCs w:val="22"/>
              </w:rPr>
            </w:pPr>
            <w:r>
              <w:rPr>
                <w:rFonts w:hint="eastAsia" w:ascii="宋体" w:hAnsi="宋体" w:cs="宋体"/>
                <w:sz w:val="22"/>
                <w:szCs w:val="22"/>
                <w:lang w:val="en-US" w:eastAsia="zh-CN"/>
              </w:rPr>
              <w:t xml:space="preserve">5</w:t>
            </w:r>
            <w:r>
              <w:rPr>
                <w:rFonts w:hint="eastAsia" w:ascii="宋体" w:hAnsi="宋体" w:cs="宋体"/>
                <w:sz w:val="22"/>
                <w:szCs w:val="22"/>
              </w:rPr>
              <w:t xml:space="preserve">、本工程中的所有专业施工项目必须由采购人审核把关。</w:t>
            </w:r>
            <w:r/>
          </w:p>
          <w:p>
            <w:pPr>
              <w:spacing w:line="336" w:lineRule="auto"/>
              <w:rPr>
                <w:rFonts w:ascii="宋体" w:hAnsi="宋体" w:cs="宋体"/>
                <w:sz w:val="22"/>
                <w:szCs w:val="22"/>
              </w:rPr>
            </w:pPr>
            <w:r>
              <w:rPr>
                <w:rFonts w:hint="eastAsia" w:ascii="宋体" w:hAnsi="宋体" w:cs="宋体"/>
                <w:sz w:val="22"/>
                <w:szCs w:val="22"/>
                <w:lang w:val="en-US" w:eastAsia="zh-CN"/>
              </w:rPr>
              <w:t xml:space="preserve">6</w:t>
            </w:r>
            <w:r>
              <w:rPr>
                <w:rFonts w:hint="eastAsia" w:ascii="宋体" w:hAnsi="宋体" w:cs="宋体"/>
                <w:sz w:val="22"/>
                <w:szCs w:val="22"/>
              </w:rPr>
              <w:t xml:space="preserve">、中标人在签订合同前，须向采购人提交已标价的工程量清单，已标价的工程量清单总价应与成交价一致，各单价直接将预算价按照中标下浮率（特指实际下浮率，安全文明措施费、暂列金额、专业工程暂估价等不可竞争费用不下浮）同步下浮执行。</w:t>
            </w:r>
            <w:r/>
          </w:p>
          <w:p>
            <w:pPr>
              <w:spacing w:line="336" w:lineRule="auto"/>
              <w:rPr>
                <w:rFonts w:ascii="宋体" w:hAnsi="宋体" w:cs="宋体"/>
                <w:sz w:val="22"/>
                <w:szCs w:val="22"/>
              </w:rPr>
            </w:pPr>
            <w:r>
              <w:rPr>
                <w:rFonts w:hint="eastAsia" w:ascii="宋体" w:hAnsi="宋体" w:cs="宋体"/>
                <w:sz w:val="22"/>
                <w:szCs w:val="22"/>
                <w:lang w:val="en-US" w:eastAsia="zh-CN"/>
              </w:rPr>
              <w:t xml:space="preserve">7</w:t>
            </w:r>
            <w:r>
              <w:rPr>
                <w:rFonts w:hint="eastAsia" w:ascii="宋体" w:hAnsi="宋体" w:cs="宋体"/>
                <w:sz w:val="22"/>
                <w:szCs w:val="22"/>
              </w:rPr>
              <w:t xml:space="preserve">、项目发包后，采购人发现成交供应商存在借用或挂靠资质、转包项目、廉政建设等情况实行一票制否决，一经核实，采购人可随时终止施工合同、没收履约保证金，并保留进一步追究其责任的权利，直至建议有关部门吊销资质证书。</w:t>
            </w:r>
            <w:r/>
          </w:p>
          <w:p>
            <w:pPr>
              <w:spacing w:line="336" w:lineRule="auto"/>
              <w:rPr>
                <w:rFonts w:ascii="宋体" w:hAnsi="宋体" w:cs="宋体"/>
                <w:sz w:val="22"/>
                <w:szCs w:val="22"/>
              </w:rPr>
            </w:pPr>
            <w:r>
              <w:rPr>
                <w:rFonts w:hint="eastAsia" w:ascii="宋体" w:hAnsi="宋体" w:cs="宋体"/>
                <w:sz w:val="22"/>
                <w:szCs w:val="22"/>
                <w:lang w:val="en-US" w:eastAsia="zh-CN"/>
              </w:rPr>
              <w:t xml:space="preserve">8</w:t>
            </w:r>
            <w:r>
              <w:rPr>
                <w:rFonts w:hint="eastAsia" w:ascii="宋体" w:hAnsi="宋体" w:cs="宋体"/>
                <w:sz w:val="22"/>
                <w:szCs w:val="22"/>
              </w:rPr>
              <w:t xml:space="preserve">、中标人不得在本项目中使用处于曝光期内企业供应的预拌混凝土。</w:t>
            </w:r>
            <w:r/>
          </w:p>
          <w:p>
            <w:pPr>
              <w:pStyle w:val="1181"/>
              <w:spacing w:line="336" w:lineRule="auto"/>
              <w:rPr>
                <w:rFonts w:ascii="宋体" w:hAnsi="宋体" w:cs="宋体"/>
                <w:b/>
                <w:sz w:val="22"/>
                <w:szCs w:val="22"/>
              </w:rPr>
            </w:pPr>
            <w:r>
              <w:rPr>
                <w:rFonts w:hint="eastAsia" w:ascii="宋体" w:hAnsi="宋体" w:cs="宋体"/>
                <w:sz w:val="22"/>
                <w:szCs w:val="22"/>
                <w:lang w:val="en-US" w:eastAsia="zh-CN"/>
              </w:rPr>
              <w:t xml:space="preserve">9</w:t>
            </w:r>
            <w:r>
              <w:rPr>
                <w:rFonts w:hint="eastAsia" w:ascii="宋体" w:hAnsi="宋体" w:cs="宋体"/>
                <w:sz w:val="22"/>
                <w:szCs w:val="22"/>
              </w:rPr>
              <w:t xml:space="preserve">、本项目实施时，采购人有权根据实际情况决定清单中部分工程内容是否实施，成交人须无条件配合。结算时，不因工程量的调减而改变成交时的综合单价。</w:t>
            </w:r>
            <w:r/>
          </w:p>
        </w:tc>
      </w:tr>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10.2</w:t>
            </w:r>
            <w:r/>
          </w:p>
        </w:tc>
        <w:tc>
          <w:tcPr>
            <w:gridSpan w:val="2"/>
            <w:tcW w:w="8240" w:type="dxa"/>
            <w:vAlign w:val="center"/>
            <w:textDirection w:val="lrTb"/>
            <w:noWrap w:val="false"/>
          </w:tcPr>
          <w:p>
            <w:pPr>
              <w:pStyle w:val="1181"/>
              <w:spacing w:line="336" w:lineRule="auto"/>
              <w:rPr>
                <w:rFonts w:hint="eastAsia" w:ascii="宋体" w:hAnsi="宋体" w:cs="宋体"/>
                <w:b/>
                <w:bCs/>
                <w:sz w:val="22"/>
                <w:szCs w:val="22"/>
              </w:rPr>
            </w:pPr>
            <w:r>
              <w:rPr>
                <w:rFonts w:hint="eastAsia" w:ascii="宋体" w:hAnsi="宋体" w:cs="宋体"/>
                <w:b/>
                <w:bCs/>
                <w:sz w:val="22"/>
                <w:szCs w:val="22"/>
              </w:rPr>
              <w:t xml:space="preserve">友情提醒：请各投标单位认真阅读建办市【2021】40号文“住房和城乡建设部办公厅关于全面实行一级建造师电子注册证书的通知”。根据建办市【2021】40号文规定，自2022年1月1日起，一级建造师统一使用电子证书，纸质注册证书作废。超出使用时限的电子证书无效，需重新下载电子证书并再次确认使用时限。一级建造师打印电子证书后，应在个人签名处手写个人签名，未手写签名或与签名图像笔迹不一致的，该电子证书无效。请各投标单位引起高度重视。</w:t>
            </w:r>
            <w:r/>
          </w:p>
          <w:p>
            <w:pPr>
              <w:pStyle w:val="1181"/>
              <w:spacing w:line="336" w:lineRule="auto"/>
              <w:rPr>
                <w:rFonts w:hint="eastAsia" w:ascii="宋体" w:hAnsi="宋体" w:cs="宋体"/>
                <w:b/>
                <w:bCs/>
                <w:sz w:val="22"/>
                <w:szCs w:val="22"/>
              </w:rPr>
            </w:pPr>
            <w:r>
              <w:rPr>
                <w:rFonts w:hint="eastAsia" w:ascii="宋体" w:hAnsi="宋体" w:cs="宋体"/>
                <w:b/>
                <w:bCs/>
                <w:sz w:val="22"/>
                <w:szCs w:val="22"/>
              </w:rPr>
              <w:t xml:space="preserve">根据《省住房和城乡建设厅关于我省二级建造师、二级造价工程师、二级注册建筑师、二级注册结构工程师注册证书电子证照换发的公告》（2023第26号）文件要求，2024年3月9日起，旧版电子证照停止使用，因拟派项目负责人二级建造师注册证书作废、无效引起的一切后果由投标人承担。</w:t>
            </w:r>
            <w:r/>
          </w:p>
          <w:p>
            <w:pPr>
              <w:pStyle w:val="1181"/>
              <w:spacing w:line="336" w:lineRule="auto"/>
              <w:rPr>
                <w:rFonts w:hint="eastAsia" w:ascii="宋体" w:hAnsi="宋体" w:cs="宋体"/>
                <w:b/>
                <w:bCs/>
                <w:sz w:val="22"/>
                <w:szCs w:val="22"/>
              </w:rPr>
            </w:pPr>
            <w:r>
              <w:rPr>
                <w:rFonts w:hint="eastAsia" w:ascii="宋体" w:hAnsi="宋体" w:cs="宋体"/>
                <w:b/>
                <w:bCs/>
                <w:sz w:val="22"/>
                <w:szCs w:val="22"/>
              </w:rPr>
              <w:t xml:space="preserve">根据省住房和城乡建设厅关于部分调整我省建筑施工企业安管人员、建筑施工特种作业人员考核、延期复核及证书管理有关事项的公告〔2023〕第5号，项目负责人安全生产考核合格证书（B证）需提供新版电子证照，因拟派项目负责人安全生产考核合格证书（B证）作废、无效引起的一切后果由投标人承担。</w:t>
            </w:r>
            <w:r/>
          </w:p>
        </w:tc>
      </w:tr>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10.3</w:t>
            </w:r>
            <w:r/>
          </w:p>
        </w:tc>
        <w:tc>
          <w:tcPr>
            <w:gridSpan w:val="2"/>
            <w:tcW w:w="8240" w:type="dxa"/>
            <w:vAlign w:val="center"/>
            <w:textDirection w:val="lrTb"/>
            <w:noWrap w:val="false"/>
          </w:tcPr>
          <w:p>
            <w:pPr>
              <w:pStyle w:val="1181"/>
              <w:spacing w:line="336" w:lineRule="auto"/>
              <w:rPr>
                <w:rFonts w:ascii="宋体" w:hAnsi="宋体" w:cs="宋体"/>
                <w:b/>
                <w:bCs/>
                <w:sz w:val="22"/>
                <w:szCs w:val="22"/>
              </w:rPr>
            </w:pPr>
            <w:r>
              <w:rPr>
                <w:rFonts w:hint="eastAsia" w:ascii="宋体" w:hAnsi="宋体" w:cs="宋体"/>
                <w:b/>
                <w:sz w:val="22"/>
                <w:szCs w:val="22"/>
              </w:rPr>
              <w:t xml:space="preserve">承包人应按照《保障农民工工资支付条例》（国务院令第724号）及《泰州市工程建设领域农民工工资专用账户管理暂行办法》（泰人社发【2018】439号）文件规定要求严格落实劳动用工实名制管理、农民工工资按月足额支付、农民工工资（劳务费）专用账户、银行代发农民工工资、农民工工资保证金等制度，如若发现承包单位和个人有拖欠农民工工资行为，将依据《拖欠农民工工资“黑名单”管理暂行办法》（人社部规【2017】16号）等文件规定进行联合惩戒。</w:t>
            </w:r>
            <w:r/>
          </w:p>
        </w:tc>
      </w:tr>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10.4</w:t>
            </w:r>
            <w:r/>
          </w:p>
        </w:tc>
        <w:tc>
          <w:tcPr>
            <w:gridSpan w:val="2"/>
            <w:tcW w:w="8240" w:type="dxa"/>
            <w:vAlign w:val="center"/>
            <w:textDirection w:val="lrTb"/>
            <w:noWrap w:val="false"/>
          </w:tcPr>
          <w:p>
            <w:pPr>
              <w:pStyle w:val="1181"/>
              <w:spacing w:line="336" w:lineRule="auto"/>
              <w:rPr>
                <w:rFonts w:ascii="宋体" w:hAnsi="宋体" w:cs="宋体"/>
                <w:b/>
                <w:bCs/>
                <w:sz w:val="22"/>
                <w:szCs w:val="22"/>
              </w:rPr>
            </w:pPr>
            <w:r>
              <w:rPr>
                <w:rFonts w:hint="eastAsia" w:ascii="宋体" w:hAnsi="宋体" w:cs="宋体"/>
                <w:b/>
                <w:bCs/>
                <w:sz w:val="22"/>
                <w:szCs w:val="22"/>
              </w:rPr>
              <w:t xml:space="preserve">本竞争性磋商文件中设置类似工程业绩的，类似工程业绩的真实性由采购人负责核实。经查实供应商类似业绩弄虚作假的，采购人将上报监管部门，进行不良行为公示。</w:t>
            </w:r>
            <w:r/>
          </w:p>
        </w:tc>
      </w:tr>
      <w:tr>
        <w:trPr>
          <w:jc w:val="center"/>
          <w:trHeight w:val="23"/>
        </w:trPr>
        <w:tc>
          <w:tcPr>
            <w:tcW w:w="923" w:type="dxa"/>
            <w:vAlign w:val="center"/>
            <w:textDirection w:val="lrTb"/>
            <w:noWrap w:val="false"/>
          </w:tcPr>
          <w:p>
            <w:pPr>
              <w:jc w:val="center"/>
              <w:spacing w:line="336" w:lineRule="auto"/>
              <w:rPr>
                <w:rFonts w:ascii="宋体" w:hAnsi="宋体" w:cs="宋体"/>
                <w:b/>
                <w:sz w:val="22"/>
                <w:szCs w:val="22"/>
              </w:rPr>
            </w:pPr>
            <w:r>
              <w:rPr>
                <w:rFonts w:hint="eastAsia" w:ascii="宋体" w:hAnsi="宋体" w:cs="宋体"/>
                <w:b/>
                <w:sz w:val="22"/>
                <w:szCs w:val="22"/>
              </w:rPr>
              <w:t xml:space="preserve">10.5</w:t>
            </w:r>
            <w:r/>
          </w:p>
        </w:tc>
        <w:tc>
          <w:tcPr>
            <w:gridSpan w:val="2"/>
            <w:tcW w:w="8240" w:type="dxa"/>
            <w:vAlign w:val="center"/>
            <w:textDirection w:val="lrTb"/>
            <w:noWrap w:val="false"/>
          </w:tcPr>
          <w:p>
            <w:pPr>
              <w:pStyle w:val="1181"/>
              <w:spacing w:line="336" w:lineRule="auto"/>
              <w:rPr>
                <w:rFonts w:ascii="宋体" w:hAnsi="宋体" w:cs="宋体"/>
                <w:b/>
                <w:bCs/>
                <w:sz w:val="22"/>
                <w:szCs w:val="22"/>
              </w:rPr>
            </w:pPr>
            <w:r>
              <w:rPr>
                <w:rFonts w:hint="eastAsia" w:ascii="宋体" w:hAnsi="宋体" w:cs="宋体"/>
                <w:b/>
                <w:bCs/>
                <w:sz w:val="22"/>
                <w:szCs w:val="22"/>
              </w:rPr>
              <w:t xml:space="preserve">类似工程业绩证明材料：中标（成交）通知书（直接发包通知书）、合同协议书，以及竣（完）工验收证明资料（或其他证明项目完成的佐证资料）</w:t>
            </w:r>
            <w:r>
              <w:rPr>
                <w:rFonts w:hint="eastAsia" w:ascii="宋体" w:hAnsi="宋体" w:cs="宋体"/>
                <w:b/>
                <w:bCs/>
                <w:sz w:val="22"/>
                <w:szCs w:val="22"/>
                <w:lang w:eastAsia="zh-CN"/>
              </w:rPr>
              <w:t xml:space="preserve">，</w:t>
            </w:r>
            <w:r>
              <w:rPr>
                <w:rFonts w:hint="eastAsia" w:ascii="宋体" w:hAnsi="宋体" w:cs="宋体"/>
                <w:b/>
                <w:bCs/>
                <w:sz w:val="22"/>
                <w:szCs w:val="22"/>
                <w:lang w:val="en-US" w:eastAsia="zh-CN"/>
              </w:rPr>
              <w:t xml:space="preserve">必须反映出相关数据和内容，</w:t>
            </w:r>
            <w:r>
              <w:rPr>
                <w:rFonts w:hint="eastAsia" w:ascii="宋体" w:hAnsi="宋体" w:cs="宋体"/>
                <w:b/>
                <w:bCs/>
                <w:sz w:val="22"/>
                <w:szCs w:val="22"/>
              </w:rPr>
              <w:t xml:space="preserve">以上材料缺一不可。</w:t>
            </w:r>
            <w:r/>
          </w:p>
          <w:p>
            <w:pPr>
              <w:pStyle w:val="1181"/>
              <w:spacing w:line="336" w:lineRule="auto"/>
              <w:rPr>
                <w:rFonts w:ascii="宋体" w:hAnsi="宋体" w:cs="宋体"/>
                <w:b/>
                <w:bCs/>
                <w:sz w:val="22"/>
                <w:szCs w:val="22"/>
              </w:rPr>
            </w:pPr>
            <w:r>
              <w:rPr>
                <w:rFonts w:hint="eastAsia" w:ascii="宋体" w:hAnsi="宋体" w:cs="宋体"/>
                <w:b/>
                <w:bCs/>
                <w:sz w:val="22"/>
                <w:szCs w:val="22"/>
              </w:rPr>
              <w:t xml:space="preserve">①当业绩证明材料中载明的相关指标不一致时，以数值小的为准。</w:t>
            </w:r>
            <w:r/>
          </w:p>
          <w:p>
            <w:pPr>
              <w:pStyle w:val="1181"/>
              <w:spacing w:line="336" w:lineRule="auto"/>
              <w:rPr>
                <w:rFonts w:ascii="宋体" w:hAnsi="宋体" w:cs="宋体"/>
                <w:b/>
                <w:bCs/>
                <w:sz w:val="22"/>
                <w:szCs w:val="22"/>
              </w:rPr>
            </w:pPr>
            <w:r>
              <w:rPr>
                <w:rFonts w:hint="eastAsia" w:ascii="宋体" w:hAnsi="宋体" w:cs="宋体"/>
                <w:b/>
                <w:bCs/>
                <w:sz w:val="22"/>
                <w:szCs w:val="22"/>
              </w:rPr>
              <w:t xml:space="preserve">②若上述业绩证明材料均不能体现竞争性磋商文件明确的指标的，需提供“其它辅助证明材料”，“其它辅助证明材料”指：“加盖该业绩建设单位公章的书面证明材料”。如上述业绩证明材料能体现竞争性磋商文件明确的指标，但又另行提供“其它辅助证明材料”的，该“其它辅助证明材料”不予认可。</w:t>
            </w:r>
            <w:r/>
          </w:p>
        </w:tc>
      </w:tr>
      <w:tr>
        <w:trPr>
          <w:jc w:val="center"/>
          <w:trHeight w:val="23"/>
        </w:trPr>
        <w:tc>
          <w:tcPr>
            <w:tcW w:w="923" w:type="dxa"/>
            <w:vAlign w:val="center"/>
            <w:textDirection w:val="lrTb"/>
            <w:noWrap w:val="false"/>
          </w:tcPr>
          <w:p>
            <w:pPr>
              <w:jc w:val="center"/>
              <w:spacing w:line="336" w:lineRule="auto"/>
              <w:rPr>
                <w:rFonts w:hint="eastAsia" w:ascii="宋体" w:hAnsi="宋体" w:eastAsia="宋体" w:cs="宋体"/>
                <w:b/>
                <w:sz w:val="22"/>
                <w:szCs w:val="22"/>
                <w:lang w:val="en-US" w:eastAsia="zh-CN"/>
              </w:rPr>
            </w:pPr>
            <w:r>
              <w:rPr>
                <w:rFonts w:hint="eastAsia" w:ascii="宋体" w:hAnsi="宋体" w:cs="宋体"/>
                <w:b/>
                <w:sz w:val="22"/>
                <w:szCs w:val="22"/>
              </w:rPr>
              <w:t xml:space="preserve">10.</w:t>
            </w:r>
            <w:r>
              <w:rPr>
                <w:rFonts w:hint="eastAsia" w:ascii="宋体" w:hAnsi="宋体" w:cs="宋体"/>
                <w:b/>
                <w:sz w:val="22"/>
                <w:szCs w:val="22"/>
                <w:lang w:val="en-US" w:eastAsia="zh-CN"/>
              </w:rPr>
              <w:t xml:space="preserve">8</w:t>
            </w:r>
            <w:r/>
          </w:p>
        </w:tc>
        <w:tc>
          <w:tcPr>
            <w:gridSpan w:val="2"/>
            <w:tcW w:w="8240" w:type="dxa"/>
            <w:vAlign w:val="center"/>
            <w:textDirection w:val="lrTb"/>
            <w:noWrap w:val="false"/>
          </w:tcPr>
          <w:p>
            <w:pPr>
              <w:pStyle w:val="1181"/>
              <w:spacing w:line="336" w:lineRule="auto"/>
              <w:rPr>
                <w:rFonts w:ascii="宋体" w:hAnsi="宋体" w:cs="宋体"/>
                <w:b/>
                <w:sz w:val="22"/>
                <w:szCs w:val="22"/>
              </w:rPr>
            </w:pPr>
            <w:r>
              <w:rPr>
                <w:rFonts w:hint="eastAsia" w:ascii="宋体" w:hAnsi="宋体" w:cs="宋体"/>
                <w:b/>
                <w:sz w:val="22"/>
                <w:szCs w:val="22"/>
              </w:rPr>
              <w:t xml:space="preserve">质疑和投诉按照《政府采购质疑和投诉办法》财政部令第94号执行</w:t>
            </w:r>
            <w:r/>
          </w:p>
        </w:tc>
      </w:tr>
    </w:tbl>
    <w:p>
      <w:pPr>
        <w:pStyle w:val="1075"/>
        <w:spacing w:before="0" w:after="0" w:line="360" w:lineRule="auto"/>
        <w:rPr>
          <w:rFonts w:ascii="宋体" w:hAnsi="宋体" w:eastAsia="宋体" w:cs="宋体"/>
          <w:b/>
          <w:bCs/>
          <w:sz w:val="24"/>
          <w:szCs w:val="24"/>
        </w:rPr>
      </w:pPr>
      <w:r/>
      <w:bookmarkStart w:id="94" w:name="_Toc468783589"/>
      <w:r/>
      <w:bookmarkStart w:id="95" w:name="_Toc367784995"/>
      <w:r/>
      <w:bookmarkStart w:id="96" w:name="_Toc426469871"/>
      <w:r>
        <w:rPr>
          <w:rFonts w:hint="eastAsia" w:ascii="宋体" w:hAnsi="宋体" w:eastAsia="宋体" w:cs="宋体"/>
          <w:b/>
          <w:bCs/>
          <w:sz w:val="24"/>
          <w:szCs w:val="24"/>
        </w:rPr>
        <w:br w:type="page" w:clear="all"/>
      </w:r>
      <w:bookmarkStart w:id="97" w:name="_Toc18461"/>
      <w:r>
        <w:rPr>
          <w:rFonts w:hint="eastAsia" w:ascii="宋体" w:hAnsi="宋体" w:eastAsia="宋体" w:cs="宋体"/>
          <w:b/>
          <w:bCs/>
          <w:sz w:val="24"/>
          <w:szCs w:val="24"/>
        </w:rPr>
        <w:t xml:space="preserve">1.总则</w:t>
      </w:r>
      <w:bookmarkEnd w:id="94"/>
      <w:r/>
      <w:bookmarkEnd w:id="95"/>
      <w:r/>
      <w:bookmarkEnd w:id="96"/>
      <w:r/>
      <w:bookmarkEnd w:id="97"/>
      <w:r/>
      <w:r/>
    </w:p>
    <w:p>
      <w:pPr>
        <w:pStyle w:val="1077"/>
        <w:jc w:val="left"/>
        <w:spacing w:before="0" w:after="0" w:line="360" w:lineRule="auto"/>
        <w:rPr>
          <w:rFonts w:ascii="宋体" w:hAnsi="宋体" w:cs="宋体"/>
          <w:b/>
          <w:sz w:val="24"/>
          <w:szCs w:val="24"/>
        </w:rPr>
      </w:pPr>
      <w:r/>
      <w:bookmarkStart w:id="98" w:name="_Toc343525506"/>
      <w:r/>
      <w:bookmarkStart w:id="99" w:name="_Toc246996176"/>
      <w:r/>
      <w:bookmarkStart w:id="100" w:name="_Toc383438593"/>
      <w:r/>
      <w:bookmarkStart w:id="101" w:name="_Toc468783590"/>
      <w:r/>
      <w:bookmarkStart w:id="102" w:name="_Toc247085690"/>
      <w:r/>
      <w:bookmarkStart w:id="103" w:name="_Toc246996919"/>
      <w:r/>
      <w:bookmarkStart w:id="104" w:name="_Toc426469872"/>
      <w:r/>
      <w:bookmarkStart w:id="105" w:name="_Toc152045530"/>
      <w:r/>
      <w:bookmarkStart w:id="106" w:name="_Toc152042306"/>
      <w:r/>
      <w:bookmarkStart w:id="107" w:name="_Toc144974498"/>
      <w:r/>
      <w:bookmarkStart w:id="108" w:name="_Toc179632547"/>
      <w:r/>
      <w:bookmarkStart w:id="109" w:name="_Toc367784996"/>
      <w:r>
        <w:rPr>
          <w:rFonts w:hint="eastAsia" w:ascii="宋体" w:hAnsi="宋体" w:cs="宋体"/>
          <w:b/>
          <w:sz w:val="24"/>
          <w:szCs w:val="24"/>
        </w:rPr>
        <w:t xml:space="preserve">1.1 项目概况</w:t>
      </w:r>
      <w:bookmarkEnd w:id="98"/>
      <w:r/>
      <w:bookmarkEnd w:id="99"/>
      <w:r/>
      <w:bookmarkEnd w:id="100"/>
      <w:r/>
      <w:bookmarkEnd w:id="101"/>
      <w:r/>
      <w:bookmarkEnd w:id="102"/>
      <w:r/>
      <w:bookmarkEnd w:id="103"/>
      <w:r/>
      <w:bookmarkEnd w:id="104"/>
      <w:r/>
      <w:bookmarkEnd w:id="105"/>
      <w:r/>
      <w:bookmarkEnd w:id="106"/>
      <w:r/>
      <w:bookmarkEnd w:id="107"/>
      <w:r/>
      <w:bookmarkEnd w:id="108"/>
      <w:r/>
      <w:r/>
    </w:p>
    <w:p>
      <w:pPr>
        <w:ind w:firstLine="480"/>
        <w:jc w:val="left"/>
        <w:spacing w:line="360" w:lineRule="auto"/>
        <w:rPr>
          <w:rFonts w:ascii="宋体" w:hAnsi="宋体" w:cs="宋体"/>
          <w:sz w:val="24"/>
        </w:rPr>
      </w:pPr>
      <w:r>
        <w:rPr>
          <w:rFonts w:hint="eastAsia" w:ascii="宋体" w:hAnsi="宋体" w:cs="宋体"/>
          <w:sz w:val="24"/>
        </w:rPr>
        <w:t xml:space="preserve">1.1.1根据《中华人民共和国政府采购法》等有关法律、法规和规章的规定，本采购项目已具备采购条件，现对本项目进行竞争性磋商招标。</w:t>
      </w:r>
      <w:r/>
    </w:p>
    <w:p>
      <w:pPr>
        <w:ind w:firstLine="480"/>
        <w:jc w:val="left"/>
        <w:spacing w:line="360" w:lineRule="auto"/>
        <w:rPr>
          <w:rFonts w:ascii="宋体" w:hAnsi="宋体" w:cs="宋体"/>
          <w:sz w:val="24"/>
        </w:rPr>
      </w:pPr>
      <w:r>
        <w:rPr>
          <w:rFonts w:hint="eastAsia" w:ascii="宋体" w:hAnsi="宋体" w:cs="宋体"/>
          <w:sz w:val="24"/>
        </w:rPr>
        <w:t xml:space="preserve">1.1.2 采购人：见供应商须知前附表。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1.1.3 采购代理机构：见供应商须知前附表。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1.1.4 项目名称及项目编号：见供应商须知前附表。</w:t>
      </w:r>
      <w:r/>
    </w:p>
    <w:p>
      <w:pPr>
        <w:pStyle w:val="1077"/>
        <w:jc w:val="left"/>
        <w:spacing w:before="0" w:after="0" w:line="360" w:lineRule="auto"/>
        <w:rPr>
          <w:rFonts w:ascii="宋体" w:hAnsi="宋体" w:cs="宋体"/>
          <w:b/>
          <w:sz w:val="24"/>
          <w:szCs w:val="24"/>
        </w:rPr>
      </w:pPr>
      <w:r/>
      <w:bookmarkStart w:id="110" w:name="_Toc144974499"/>
      <w:r/>
      <w:bookmarkStart w:id="111" w:name="_Toc152045531"/>
      <w:r/>
      <w:bookmarkStart w:id="112" w:name="_Toc152042307"/>
      <w:r/>
      <w:bookmarkStart w:id="113" w:name="_Toc426469873"/>
      <w:r/>
      <w:bookmarkStart w:id="114" w:name="_Toc246996920"/>
      <w:r/>
      <w:bookmarkStart w:id="115" w:name="_Toc383438594"/>
      <w:r/>
      <w:bookmarkStart w:id="116" w:name="_Toc179632548"/>
      <w:r/>
      <w:bookmarkStart w:id="117" w:name="_Toc343525507"/>
      <w:r/>
      <w:bookmarkStart w:id="118" w:name="_Toc246996177"/>
      <w:r/>
      <w:bookmarkStart w:id="119" w:name="_Toc247085691"/>
      <w:r/>
      <w:bookmarkStart w:id="120" w:name="_Toc468783591"/>
      <w:r>
        <w:rPr>
          <w:rFonts w:hint="eastAsia" w:ascii="宋体" w:hAnsi="宋体" w:cs="宋体"/>
          <w:b/>
          <w:sz w:val="24"/>
          <w:szCs w:val="24"/>
        </w:rPr>
        <w:t xml:space="preserve">1.2 资金来源和落实情况</w:t>
      </w:r>
      <w:bookmarkEnd w:id="110"/>
      <w:r/>
      <w:bookmarkEnd w:id="111"/>
      <w:r/>
      <w:bookmarkEnd w:id="112"/>
      <w:r/>
      <w:bookmarkEnd w:id="113"/>
      <w:r/>
      <w:bookmarkEnd w:id="114"/>
      <w:r/>
      <w:bookmarkEnd w:id="115"/>
      <w:r/>
      <w:bookmarkEnd w:id="116"/>
      <w:r/>
      <w:bookmarkEnd w:id="117"/>
      <w:r/>
      <w:bookmarkEnd w:id="118"/>
      <w:r/>
      <w:bookmarkEnd w:id="119"/>
      <w:r>
        <w:rPr>
          <w:rFonts w:hint="eastAsia" w:ascii="宋体" w:hAnsi="宋体" w:cs="宋体"/>
          <w:b/>
          <w:sz w:val="24"/>
          <w:szCs w:val="24"/>
        </w:rPr>
        <w:t xml:space="preserve">及付款方式</w:t>
      </w:r>
      <w:bookmarkEnd w:id="120"/>
      <w:r/>
      <w:r/>
    </w:p>
    <w:p>
      <w:pPr>
        <w:ind w:firstLine="480"/>
        <w:jc w:val="left"/>
        <w:spacing w:line="360" w:lineRule="auto"/>
        <w:rPr>
          <w:rFonts w:ascii="宋体" w:hAnsi="宋体" w:cs="宋体"/>
          <w:sz w:val="24"/>
        </w:rPr>
      </w:pPr>
      <w:r>
        <w:rPr>
          <w:rFonts w:hint="eastAsia" w:ascii="宋体" w:hAnsi="宋体" w:cs="宋体"/>
          <w:sz w:val="24"/>
        </w:rPr>
        <w:t xml:space="preserve">1.2.1 资金来源及出资比例：见供应商须知前附表。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1.2.2 资金落实情况：见供应商须知前附表。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1.2.3 付款方式：见供应商须知前附表。</w:t>
      </w:r>
      <w:r/>
    </w:p>
    <w:p>
      <w:pPr>
        <w:pStyle w:val="1077"/>
        <w:jc w:val="left"/>
        <w:spacing w:before="0" w:after="0" w:line="360" w:lineRule="auto"/>
        <w:rPr>
          <w:rFonts w:ascii="宋体" w:hAnsi="宋体" w:cs="宋体"/>
          <w:b/>
          <w:sz w:val="24"/>
          <w:szCs w:val="24"/>
        </w:rPr>
      </w:pPr>
      <w:r/>
      <w:bookmarkStart w:id="121" w:name="_Toc247085692"/>
      <w:r/>
      <w:bookmarkStart w:id="122" w:name="_Toc179632549"/>
      <w:r/>
      <w:bookmarkStart w:id="123" w:name="_Toc343525508"/>
      <w:r/>
      <w:bookmarkStart w:id="124" w:name="_Toc246996178"/>
      <w:r/>
      <w:bookmarkStart w:id="125" w:name="_Toc152042308"/>
      <w:r/>
      <w:bookmarkStart w:id="126" w:name="_Toc144974500"/>
      <w:r/>
      <w:bookmarkStart w:id="127" w:name="_Toc246996921"/>
      <w:r/>
      <w:bookmarkStart w:id="128" w:name="_Toc383438595"/>
      <w:r/>
      <w:bookmarkStart w:id="129" w:name="_Toc152045532"/>
      <w:r/>
      <w:bookmarkStart w:id="130" w:name="_Toc426469874"/>
      <w:r/>
      <w:bookmarkStart w:id="131" w:name="_Toc468783592"/>
      <w:r>
        <w:rPr>
          <w:rFonts w:hint="eastAsia" w:ascii="宋体" w:hAnsi="宋体" w:cs="宋体"/>
          <w:b/>
          <w:sz w:val="24"/>
          <w:szCs w:val="24"/>
        </w:rPr>
        <w:t xml:space="preserve">1.3 </w:t>
      </w:r>
      <w:bookmarkEnd w:id="121"/>
      <w:r/>
      <w:bookmarkEnd w:id="122"/>
      <w:r/>
      <w:bookmarkEnd w:id="123"/>
      <w:r/>
      <w:bookmarkEnd w:id="124"/>
      <w:r/>
      <w:bookmarkEnd w:id="125"/>
      <w:r/>
      <w:bookmarkEnd w:id="126"/>
      <w:r/>
      <w:bookmarkEnd w:id="127"/>
      <w:r/>
      <w:bookmarkEnd w:id="128"/>
      <w:r/>
      <w:bookmarkEnd w:id="129"/>
      <w:r>
        <w:rPr>
          <w:rFonts w:hint="eastAsia" w:ascii="宋体" w:hAnsi="宋体" w:cs="宋体"/>
          <w:b/>
          <w:sz w:val="24"/>
          <w:szCs w:val="24"/>
        </w:rPr>
        <w:t xml:space="preserve">采购范围</w:t>
      </w:r>
      <w:bookmarkEnd w:id="130"/>
      <w:r>
        <w:rPr>
          <w:rFonts w:hint="eastAsia" w:ascii="宋体" w:hAnsi="宋体" w:cs="宋体"/>
          <w:b/>
          <w:sz w:val="24"/>
          <w:szCs w:val="24"/>
        </w:rPr>
        <w:t xml:space="preserve">与合同工期</w:t>
      </w:r>
      <w:bookmarkEnd w:id="131"/>
      <w:r/>
      <w:r/>
    </w:p>
    <w:p>
      <w:pPr>
        <w:ind w:firstLine="480"/>
        <w:jc w:val="left"/>
        <w:spacing w:line="360" w:lineRule="auto"/>
        <w:rPr>
          <w:rFonts w:ascii="宋体" w:hAnsi="宋体" w:cs="宋体"/>
          <w:sz w:val="24"/>
        </w:rPr>
      </w:pPr>
      <w:r>
        <w:rPr>
          <w:rFonts w:hint="eastAsia" w:ascii="宋体" w:hAnsi="宋体" w:cs="宋体"/>
          <w:sz w:val="24"/>
        </w:rPr>
        <w:t xml:space="preserve">1.3.1 采购范围：见供应商须知前附表。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1.3.2 合同工期：见供应商须知前附表。</w:t>
      </w:r>
      <w:r/>
    </w:p>
    <w:p>
      <w:pPr>
        <w:pStyle w:val="1077"/>
        <w:jc w:val="left"/>
        <w:spacing w:before="0" w:after="0" w:line="360" w:lineRule="auto"/>
        <w:rPr>
          <w:rFonts w:ascii="宋体" w:hAnsi="宋体" w:cs="宋体"/>
          <w:b/>
          <w:sz w:val="24"/>
          <w:szCs w:val="24"/>
        </w:rPr>
      </w:pPr>
      <w:r/>
      <w:bookmarkStart w:id="132" w:name="_Toc426469875"/>
      <w:r/>
      <w:bookmarkStart w:id="133" w:name="_Toc343525509"/>
      <w:r/>
      <w:bookmarkStart w:id="134" w:name="_Toc468783593"/>
      <w:r/>
      <w:bookmarkStart w:id="135" w:name="_Toc246996179"/>
      <w:r/>
      <w:bookmarkStart w:id="136" w:name="_Toc152045534"/>
      <w:r/>
      <w:bookmarkStart w:id="137" w:name="_Toc179632551"/>
      <w:r/>
      <w:bookmarkStart w:id="138" w:name="_Toc247085693"/>
      <w:r/>
      <w:bookmarkStart w:id="139" w:name="_Toc383438596"/>
      <w:r/>
      <w:bookmarkStart w:id="140" w:name="_Toc152042310"/>
      <w:r/>
      <w:bookmarkStart w:id="141" w:name="_Toc246996922"/>
      <w:r/>
      <w:bookmarkStart w:id="142" w:name="_Toc144974502"/>
      <w:r>
        <w:rPr>
          <w:rFonts w:hint="eastAsia" w:ascii="宋体" w:hAnsi="宋体" w:cs="宋体"/>
          <w:b/>
          <w:sz w:val="24"/>
          <w:szCs w:val="24"/>
        </w:rPr>
        <w:t xml:space="preserve">1.4 供应商资格要求</w:t>
      </w:r>
      <w:bookmarkEnd w:id="132"/>
      <w:r/>
      <w:bookmarkEnd w:id="133"/>
      <w:r/>
      <w:bookmarkEnd w:id="134"/>
      <w:r/>
      <w:bookmarkEnd w:id="135"/>
      <w:r/>
      <w:bookmarkEnd w:id="136"/>
      <w:r/>
      <w:bookmarkEnd w:id="137"/>
      <w:r/>
      <w:bookmarkEnd w:id="138"/>
      <w:r/>
      <w:bookmarkEnd w:id="139"/>
      <w:r/>
      <w:bookmarkEnd w:id="140"/>
      <w:r/>
      <w:bookmarkEnd w:id="141"/>
      <w:r/>
      <w:bookmarkEnd w:id="142"/>
      <w:r/>
      <w:r/>
    </w:p>
    <w:p>
      <w:pPr>
        <w:ind w:firstLine="480"/>
        <w:jc w:val="left"/>
        <w:spacing w:line="360" w:lineRule="auto"/>
        <w:rPr>
          <w:rFonts w:ascii="宋体" w:hAnsi="宋体" w:cs="宋体"/>
          <w:sz w:val="24"/>
        </w:rPr>
      </w:pPr>
      <w:r>
        <w:rPr>
          <w:rFonts w:hint="eastAsia" w:ascii="宋体" w:hAnsi="宋体" w:cs="宋体"/>
          <w:sz w:val="24"/>
        </w:rPr>
        <w:t xml:space="preserve">1.4.1 供应商参加政府采购活动应当具备下列条件：</w:t>
      </w:r>
      <w:r/>
    </w:p>
    <w:p>
      <w:pPr>
        <w:ind w:firstLine="480"/>
        <w:jc w:val="left"/>
        <w:spacing w:line="360" w:lineRule="auto"/>
        <w:rPr>
          <w:rFonts w:ascii="宋体" w:hAnsi="宋体" w:cs="宋体"/>
          <w:sz w:val="24"/>
        </w:rPr>
      </w:pPr>
      <w:r>
        <w:rPr>
          <w:rFonts w:hint="eastAsia" w:ascii="宋体" w:hAnsi="宋体" w:cs="宋体"/>
          <w:sz w:val="24"/>
        </w:rPr>
        <w:t xml:space="preserve">（1）须在中华人民共和国境内依法注册，具备独立法人资格，具有独立承担民事责任的能力。</w:t>
      </w:r>
      <w:r/>
    </w:p>
    <w:p>
      <w:pPr>
        <w:ind w:firstLine="480"/>
        <w:jc w:val="left"/>
        <w:spacing w:line="360" w:lineRule="auto"/>
        <w:rPr>
          <w:rFonts w:ascii="宋体" w:hAnsi="宋体" w:cs="宋体"/>
          <w:sz w:val="24"/>
        </w:rPr>
      </w:pPr>
      <w:r>
        <w:rPr>
          <w:rFonts w:hint="eastAsia" w:ascii="宋体" w:hAnsi="宋体" w:cs="宋体"/>
          <w:sz w:val="24"/>
        </w:rPr>
        <w:t xml:space="preserve">（2）具有良好的商业信誉和健全的财务会计制度。</w:t>
      </w:r>
      <w:r/>
    </w:p>
    <w:p>
      <w:pPr>
        <w:ind w:firstLine="480"/>
        <w:jc w:val="left"/>
        <w:spacing w:line="360" w:lineRule="auto"/>
        <w:rPr>
          <w:rFonts w:ascii="宋体" w:hAnsi="宋体" w:cs="宋体"/>
          <w:sz w:val="24"/>
        </w:rPr>
      </w:pPr>
      <w:r>
        <w:rPr>
          <w:rFonts w:hint="eastAsia" w:ascii="宋体" w:hAnsi="宋体" w:cs="宋体"/>
          <w:sz w:val="24"/>
        </w:rPr>
        <w:t xml:space="preserve">（3）具有符合投标项目经营范围和履行合同所必需的设备和专业技术能力。</w:t>
      </w:r>
      <w:r/>
    </w:p>
    <w:p>
      <w:pPr>
        <w:ind w:firstLine="480"/>
        <w:jc w:val="left"/>
        <w:spacing w:line="360" w:lineRule="auto"/>
        <w:rPr>
          <w:rFonts w:ascii="宋体" w:hAnsi="宋体" w:cs="宋体"/>
          <w:sz w:val="24"/>
        </w:rPr>
      </w:pPr>
      <w:r>
        <w:rPr>
          <w:rFonts w:hint="eastAsia" w:ascii="宋体" w:hAnsi="宋体" w:cs="宋体"/>
          <w:sz w:val="24"/>
        </w:rPr>
        <w:t xml:space="preserve">（4）参加政府采购活动前三年内，在经营活动中没有重大违法记录。需出具近3年内在经营活动中没有重大违法记录的书面声明。</w:t>
      </w:r>
      <w:r/>
    </w:p>
    <w:p>
      <w:pPr>
        <w:ind w:firstLine="480"/>
        <w:jc w:val="left"/>
        <w:spacing w:line="360" w:lineRule="auto"/>
        <w:rPr>
          <w:rFonts w:ascii="宋体" w:hAnsi="宋体" w:cs="宋体"/>
          <w:sz w:val="24"/>
        </w:rPr>
      </w:pPr>
      <w:r>
        <w:rPr>
          <w:rFonts w:hint="eastAsia" w:ascii="宋体" w:hAnsi="宋体" w:cs="宋体"/>
          <w:sz w:val="24"/>
        </w:rPr>
        <w:t xml:space="preserve">（5）法律、行政法规规定的其他条件。</w:t>
      </w:r>
      <w:r/>
    </w:p>
    <w:p>
      <w:pPr>
        <w:ind w:firstLine="480"/>
        <w:jc w:val="left"/>
        <w:spacing w:line="360" w:lineRule="auto"/>
        <w:rPr>
          <w:rFonts w:ascii="宋体" w:hAnsi="宋体" w:cs="宋体"/>
          <w:sz w:val="24"/>
        </w:rPr>
      </w:pPr>
      <w:r>
        <w:rPr>
          <w:rFonts w:hint="eastAsia" w:ascii="宋体" w:hAnsi="宋体" w:cs="宋体"/>
          <w:sz w:val="24"/>
        </w:rPr>
        <w:t xml:space="preserve">1.4.2 采购人根据采购项目的特殊要求，规定供应商的特定条件：见供应商须知前附表。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1.4.3 供应商不得存在下列情形之一：</w:t>
      </w:r>
      <w:r/>
    </w:p>
    <w:p>
      <w:pPr>
        <w:ind w:firstLine="480"/>
        <w:jc w:val="left"/>
        <w:spacing w:line="360" w:lineRule="auto"/>
        <w:rPr>
          <w:rFonts w:ascii="宋体" w:hAnsi="宋体" w:cs="宋体"/>
          <w:sz w:val="24"/>
        </w:rPr>
      </w:pPr>
      <w:r>
        <w:rPr>
          <w:rFonts w:hint="eastAsia" w:ascii="宋体" w:hAnsi="宋体" w:cs="宋体"/>
          <w:sz w:val="24"/>
        </w:rPr>
        <w:t xml:space="preserve">（l）与采购人或采购代理机构存在隶属关系或者其他利害关系；</w:t>
      </w:r>
      <w:r/>
    </w:p>
    <w:p>
      <w:pPr>
        <w:ind w:firstLine="480"/>
        <w:jc w:val="left"/>
        <w:spacing w:line="360" w:lineRule="auto"/>
        <w:rPr>
          <w:rFonts w:ascii="宋体" w:hAnsi="宋体" w:cs="宋体"/>
          <w:sz w:val="24"/>
        </w:rPr>
      </w:pPr>
      <w:r>
        <w:rPr>
          <w:rFonts w:hint="eastAsia" w:ascii="宋体" w:hAnsi="宋体" w:cs="宋体"/>
          <w:sz w:val="24"/>
        </w:rPr>
        <w:t xml:space="preserve">（2）为采购项目提供了整体设计、规范编制或者项目管理、监理、检测等服务；</w:t>
      </w:r>
      <w:r/>
    </w:p>
    <w:p>
      <w:pPr>
        <w:ind w:firstLine="480"/>
        <w:jc w:val="left"/>
        <w:spacing w:line="360" w:lineRule="auto"/>
        <w:rPr>
          <w:rFonts w:ascii="宋体" w:hAnsi="宋体" w:cs="宋体"/>
          <w:sz w:val="24"/>
        </w:rPr>
      </w:pPr>
      <w:r>
        <w:rPr>
          <w:rFonts w:hint="eastAsia" w:ascii="宋体" w:hAnsi="宋体" w:cs="宋体"/>
          <w:sz w:val="24"/>
        </w:rPr>
        <w:t xml:space="preserve">（3）单位负责人为同一人或者存在直接控股、管理关系的不同供应商，参加同一合同项下的政府采购活动；</w:t>
      </w:r>
      <w:r/>
    </w:p>
    <w:p>
      <w:pPr>
        <w:ind w:firstLine="480"/>
        <w:jc w:val="left"/>
        <w:spacing w:line="360" w:lineRule="auto"/>
        <w:rPr>
          <w:rFonts w:ascii="宋体" w:hAnsi="宋体" w:cs="宋体"/>
          <w:sz w:val="24"/>
        </w:rPr>
      </w:pPr>
      <w:r>
        <w:rPr>
          <w:rFonts w:hint="eastAsia" w:ascii="宋体" w:hAnsi="宋体" w:cs="宋体"/>
          <w:sz w:val="24"/>
        </w:rPr>
        <w:t xml:space="preserve">（4）以联合体形式参加政府采购活动的，联合体各方再单独参加或者与其他供应商另外组成联合体参加同一合同项下的政府采购活动；</w:t>
      </w:r>
      <w:r/>
    </w:p>
    <w:p>
      <w:pPr>
        <w:ind w:firstLine="480"/>
        <w:jc w:val="left"/>
        <w:spacing w:line="360" w:lineRule="auto"/>
        <w:rPr>
          <w:rFonts w:ascii="宋体" w:hAnsi="宋体" w:cs="宋体"/>
          <w:sz w:val="24"/>
        </w:rPr>
      </w:pPr>
      <w:r>
        <w:rPr>
          <w:rFonts w:hint="eastAsia" w:ascii="宋体" w:hAnsi="宋体" w:cs="宋体"/>
          <w:sz w:val="24"/>
        </w:rPr>
        <w:t xml:space="preserve">（5）处于被责令停业、财产被接管、冻结和破产状态，以及投标资格被取消或者被暂停且在暂停期内；</w:t>
      </w:r>
      <w:r/>
    </w:p>
    <w:p>
      <w:pPr>
        <w:ind w:firstLine="480"/>
        <w:jc w:val="left"/>
        <w:spacing w:line="360" w:lineRule="auto"/>
        <w:rPr>
          <w:rFonts w:ascii="宋体" w:hAnsi="宋体" w:cs="宋体"/>
          <w:sz w:val="24"/>
        </w:rPr>
      </w:pPr>
      <w:r>
        <w:rPr>
          <w:rFonts w:hint="eastAsia" w:ascii="宋体" w:hAnsi="宋体" w:cs="宋体"/>
          <w:sz w:val="24"/>
        </w:rPr>
        <w:t xml:space="preserve">（6）因拖欠工人工资或者发生质量安全事故被有关部门限制在招标项目所在地承接工程的；</w:t>
      </w:r>
      <w:r/>
    </w:p>
    <w:p>
      <w:pPr>
        <w:ind w:firstLine="480"/>
        <w:jc w:val="left"/>
        <w:spacing w:line="360" w:lineRule="auto"/>
        <w:rPr>
          <w:rFonts w:ascii="宋体" w:hAnsi="宋体" w:cs="宋体"/>
          <w:sz w:val="24"/>
        </w:rPr>
      </w:pPr>
      <w:r>
        <w:rPr>
          <w:rFonts w:hint="eastAsia" w:ascii="宋体" w:hAnsi="宋体" w:cs="宋体"/>
          <w:sz w:val="24"/>
        </w:rPr>
        <w:t xml:space="preserve">（7）供应商近3年内有行贿犯罪行为且被记录，或者法定代表人有行贿犯罪记录且自记录之日起未超过5年的；</w:t>
      </w:r>
      <w:r/>
    </w:p>
    <w:p>
      <w:pPr>
        <w:ind w:firstLine="480"/>
        <w:jc w:val="left"/>
        <w:spacing w:line="360" w:lineRule="auto"/>
        <w:rPr>
          <w:rFonts w:ascii="宋体" w:hAnsi="宋体" w:cs="宋体"/>
          <w:sz w:val="24"/>
        </w:rPr>
      </w:pPr>
      <w:r>
        <w:rPr>
          <w:rFonts w:hint="eastAsia" w:ascii="宋体" w:hAnsi="宋体" w:cs="宋体"/>
          <w:sz w:val="24"/>
        </w:rPr>
        <w:t xml:space="preserve">（8）被“信用中国”网站（www.creditchina.gov.cn）列入失信被执行人的；</w:t>
      </w:r>
      <w:r/>
    </w:p>
    <w:p>
      <w:pPr>
        <w:ind w:firstLine="480"/>
        <w:jc w:val="left"/>
        <w:spacing w:line="360" w:lineRule="auto"/>
        <w:rPr>
          <w:rFonts w:ascii="宋体" w:hAnsi="宋体" w:cs="宋体"/>
          <w:sz w:val="24"/>
        </w:rPr>
      </w:pPr>
      <w:r/>
      <w:bookmarkStart w:id="143" w:name="OLE_LINK105"/>
      <w:r/>
      <w:bookmarkStart w:id="144" w:name="OLE_LINK104"/>
      <w:r>
        <w:rPr>
          <w:rFonts w:hint="eastAsia" w:ascii="宋体" w:hAnsi="宋体" w:cs="宋体"/>
          <w:sz w:val="24"/>
        </w:rPr>
        <w:t xml:space="preserve">（9）</w:t>
      </w:r>
      <w:bookmarkEnd w:id="143"/>
      <w:r/>
      <w:bookmarkEnd w:id="144"/>
      <w:r>
        <w:rPr>
          <w:rFonts w:hint="eastAsia" w:ascii="宋体" w:hAnsi="宋体" w:cs="宋体"/>
          <w:sz w:val="24"/>
        </w:rPr>
        <w:t xml:space="preserve">被国家企业信用信息公示系统列入严重违法失信企业名单；</w:t>
      </w:r>
      <w:r/>
    </w:p>
    <w:p>
      <w:pPr>
        <w:ind w:firstLine="480"/>
        <w:jc w:val="left"/>
        <w:spacing w:line="360" w:lineRule="auto"/>
        <w:widowControl/>
        <w:rPr>
          <w:rFonts w:ascii="宋体" w:hAnsi="宋体" w:cs="宋体"/>
          <w:sz w:val="24"/>
        </w:rPr>
      </w:pPr>
      <w:r>
        <w:rPr>
          <w:rFonts w:hint="eastAsia" w:ascii="宋体" w:hAnsi="宋体" w:cs="宋体"/>
          <w:sz w:val="24"/>
        </w:rPr>
        <w:t xml:space="preserve">（10）动态考核：评标当日，供应商投标所用资质核查结果为不达标的，视为供应商资质条件不符合国家有关规定，或不满足招标文件规定的资格条件。中标公示期间，中标候选人投标所用资质核查结果为不达标的，视为其资质条件不符合国家有关规定。动态监管不合格资质查询网址：</w:t>
      </w:r>
      <w:r/>
    </w:p>
    <w:p>
      <w:pPr>
        <w:ind w:firstLine="480"/>
        <w:jc w:val="left"/>
        <w:spacing w:line="360" w:lineRule="auto"/>
        <w:widowControl/>
        <w:rPr>
          <w:rFonts w:ascii="宋体" w:hAnsi="宋体" w:cs="宋体"/>
          <w:sz w:val="24"/>
        </w:rPr>
      </w:pPr>
      <w:r>
        <w:rPr>
          <w:rFonts w:hint="eastAsia" w:ascii="宋体" w:hAnsi="宋体" w:cs="宋体"/>
          <w:sz w:val="24"/>
        </w:rPr>
        <w:t xml:space="preserve">http://58.213.147.230:7001/Website/#/compQuery/enterInfoQuery</w:t>
      </w:r>
      <w:r/>
    </w:p>
    <w:p>
      <w:pPr>
        <w:ind w:firstLine="480"/>
        <w:jc w:val="left"/>
        <w:spacing w:line="360" w:lineRule="auto"/>
        <w:rPr>
          <w:rFonts w:ascii="宋体" w:hAnsi="宋体" w:cs="宋体"/>
          <w:sz w:val="24"/>
        </w:rPr>
      </w:pPr>
      <w:r>
        <w:rPr>
          <w:rFonts w:hint="eastAsia" w:ascii="宋体" w:hAnsi="宋体" w:cs="宋体"/>
          <w:sz w:val="24"/>
        </w:rPr>
        <w:t xml:space="preserve">（11）法律、行政法规规定的其他条件。</w:t>
      </w:r>
      <w:r/>
    </w:p>
    <w:p>
      <w:pPr>
        <w:pStyle w:val="1077"/>
        <w:jc w:val="left"/>
        <w:spacing w:before="0" w:after="0" w:line="360" w:lineRule="auto"/>
        <w:rPr>
          <w:rFonts w:ascii="宋体" w:hAnsi="宋体" w:cs="宋体"/>
          <w:b/>
          <w:sz w:val="24"/>
          <w:szCs w:val="24"/>
        </w:rPr>
      </w:pPr>
      <w:r/>
      <w:bookmarkStart w:id="145" w:name="_Toc343525510"/>
      <w:r/>
      <w:bookmarkStart w:id="146" w:name="_Toc468783594"/>
      <w:r/>
      <w:bookmarkStart w:id="147" w:name="_Toc152045535"/>
      <w:r/>
      <w:bookmarkStart w:id="148" w:name="_Toc246996180"/>
      <w:r/>
      <w:bookmarkStart w:id="149" w:name="_Toc144974503"/>
      <w:r/>
      <w:bookmarkStart w:id="150" w:name="_Toc426469876"/>
      <w:r/>
      <w:bookmarkStart w:id="151" w:name="_Toc247085694"/>
      <w:r/>
      <w:bookmarkStart w:id="152" w:name="_Toc152042311"/>
      <w:r/>
      <w:bookmarkStart w:id="153" w:name="_Toc383438597"/>
      <w:r/>
      <w:bookmarkStart w:id="154" w:name="_Toc179632552"/>
      <w:r/>
      <w:bookmarkStart w:id="155" w:name="_Toc246996923"/>
      <w:r>
        <w:rPr>
          <w:rFonts w:hint="eastAsia" w:ascii="宋体" w:hAnsi="宋体" w:cs="宋体"/>
          <w:b/>
          <w:sz w:val="24"/>
          <w:szCs w:val="24"/>
        </w:rPr>
        <w:t xml:space="preserve">1.5 费用承担</w:t>
      </w:r>
      <w:bookmarkEnd w:id="145"/>
      <w:r/>
      <w:bookmarkEnd w:id="146"/>
      <w:r/>
      <w:bookmarkEnd w:id="147"/>
      <w:r/>
      <w:bookmarkEnd w:id="148"/>
      <w:r/>
      <w:bookmarkEnd w:id="149"/>
      <w:r/>
      <w:bookmarkEnd w:id="150"/>
      <w:r/>
      <w:bookmarkEnd w:id="151"/>
      <w:r/>
      <w:bookmarkEnd w:id="152"/>
      <w:r/>
      <w:bookmarkEnd w:id="153"/>
      <w:r/>
      <w:bookmarkEnd w:id="154"/>
      <w:r/>
      <w:bookmarkEnd w:id="155"/>
      <w:r/>
      <w:r/>
    </w:p>
    <w:p>
      <w:pPr>
        <w:ind w:firstLine="480"/>
        <w:jc w:val="left"/>
        <w:spacing w:line="360" w:lineRule="auto"/>
        <w:rPr>
          <w:rFonts w:ascii="宋体" w:hAnsi="宋体" w:cs="宋体"/>
          <w:sz w:val="24"/>
        </w:rPr>
      </w:pPr>
      <w:r>
        <w:rPr>
          <w:rFonts w:hint="eastAsia" w:ascii="宋体" w:hAnsi="宋体" w:cs="宋体"/>
          <w:sz w:val="24"/>
        </w:rPr>
        <w:t xml:space="preserve">无论采购结果如何，供应商为准备和参加投标活动发生的费用自理。</w:t>
      </w:r>
      <w:r/>
    </w:p>
    <w:p>
      <w:pPr>
        <w:pStyle w:val="1077"/>
        <w:jc w:val="left"/>
        <w:spacing w:before="0" w:after="0" w:line="360" w:lineRule="auto"/>
        <w:rPr>
          <w:rFonts w:ascii="宋体" w:hAnsi="宋体" w:cs="宋体"/>
          <w:b/>
          <w:sz w:val="24"/>
          <w:szCs w:val="24"/>
        </w:rPr>
      </w:pPr>
      <w:r/>
      <w:bookmarkStart w:id="156" w:name="_Toc343525511"/>
      <w:r/>
      <w:bookmarkStart w:id="157" w:name="_Toc426469877"/>
      <w:r/>
      <w:bookmarkStart w:id="158" w:name="_Toc247085695"/>
      <w:r/>
      <w:bookmarkStart w:id="159" w:name="_Toc468783595"/>
      <w:r/>
      <w:bookmarkStart w:id="160" w:name="_Toc246996924"/>
      <w:r/>
      <w:bookmarkStart w:id="161" w:name="_Toc179632553"/>
      <w:r/>
      <w:bookmarkStart w:id="162" w:name="_Toc152045536"/>
      <w:r/>
      <w:bookmarkStart w:id="163" w:name="_Toc383438598"/>
      <w:r/>
      <w:bookmarkStart w:id="164" w:name="_Toc144974504"/>
      <w:r/>
      <w:bookmarkStart w:id="165" w:name="_Toc152042312"/>
      <w:r/>
      <w:bookmarkStart w:id="166" w:name="_Toc246996181"/>
      <w:r>
        <w:rPr>
          <w:rFonts w:hint="eastAsia" w:ascii="宋体" w:hAnsi="宋体" w:cs="宋体"/>
          <w:b/>
          <w:sz w:val="24"/>
          <w:szCs w:val="24"/>
        </w:rPr>
        <w:t xml:space="preserve">1.6 保密</w:t>
      </w:r>
      <w:bookmarkEnd w:id="156"/>
      <w:r/>
      <w:bookmarkEnd w:id="157"/>
      <w:r/>
      <w:bookmarkEnd w:id="158"/>
      <w:r/>
      <w:bookmarkEnd w:id="159"/>
      <w:r/>
      <w:bookmarkEnd w:id="160"/>
      <w:r/>
      <w:bookmarkEnd w:id="161"/>
      <w:r/>
      <w:bookmarkEnd w:id="162"/>
      <w:r/>
      <w:bookmarkEnd w:id="163"/>
      <w:r/>
      <w:bookmarkEnd w:id="164"/>
      <w:r/>
      <w:bookmarkEnd w:id="165"/>
      <w:r/>
      <w:bookmarkEnd w:id="166"/>
      <w:r/>
      <w:r/>
    </w:p>
    <w:p>
      <w:pPr>
        <w:ind w:firstLine="480"/>
        <w:jc w:val="left"/>
        <w:spacing w:line="360" w:lineRule="auto"/>
        <w:rPr>
          <w:rFonts w:ascii="宋体" w:hAnsi="宋体" w:cs="宋体"/>
          <w:sz w:val="24"/>
        </w:rPr>
      </w:pPr>
      <w:r>
        <w:rPr>
          <w:rFonts w:hint="eastAsia" w:ascii="宋体" w:hAnsi="宋体" w:cs="宋体"/>
          <w:sz w:val="24"/>
        </w:rPr>
        <w:t xml:space="preserve">参与采购项目招标投标活动的各方应对竞争性磋商文件和供应商响应文件中的商业和技术等秘密保密，违者应对由此造成的后果承担法律责任。</w:t>
      </w:r>
      <w:r/>
    </w:p>
    <w:p>
      <w:pPr>
        <w:pStyle w:val="1077"/>
        <w:jc w:val="left"/>
        <w:spacing w:before="0" w:after="0" w:line="360" w:lineRule="auto"/>
        <w:rPr>
          <w:rFonts w:ascii="宋体" w:hAnsi="宋体" w:cs="宋体"/>
          <w:b/>
          <w:sz w:val="24"/>
          <w:szCs w:val="24"/>
        </w:rPr>
      </w:pPr>
      <w:r/>
      <w:bookmarkStart w:id="167" w:name="_Toc144974505"/>
      <w:r/>
      <w:bookmarkStart w:id="168" w:name="_Toc246996182"/>
      <w:r/>
      <w:bookmarkStart w:id="169" w:name="_Toc247085696"/>
      <w:r/>
      <w:bookmarkStart w:id="170" w:name="_Toc343525512"/>
      <w:r/>
      <w:bookmarkStart w:id="171" w:name="_Toc152042313"/>
      <w:r/>
      <w:bookmarkStart w:id="172" w:name="_Toc426469878"/>
      <w:r/>
      <w:bookmarkStart w:id="173" w:name="_Toc152045537"/>
      <w:r/>
      <w:bookmarkStart w:id="174" w:name="_Toc383438599"/>
      <w:r/>
      <w:bookmarkStart w:id="175" w:name="_Toc468783596"/>
      <w:r/>
      <w:bookmarkStart w:id="176" w:name="_Toc246996925"/>
      <w:r/>
      <w:bookmarkStart w:id="177" w:name="_Toc179632554"/>
      <w:r>
        <w:rPr>
          <w:rFonts w:hint="eastAsia" w:ascii="宋体" w:hAnsi="宋体" w:cs="宋体"/>
          <w:b/>
          <w:sz w:val="24"/>
          <w:szCs w:val="24"/>
        </w:rPr>
        <w:t xml:space="preserve">1.7 语言</w:t>
      </w:r>
      <w:bookmarkEnd w:id="167"/>
      <w:r>
        <w:rPr>
          <w:rFonts w:hint="eastAsia" w:ascii="宋体" w:hAnsi="宋体" w:cs="宋体"/>
          <w:b/>
          <w:sz w:val="24"/>
          <w:szCs w:val="24"/>
        </w:rPr>
        <w:t xml:space="preserve">文字</w:t>
      </w:r>
      <w:bookmarkEnd w:id="168"/>
      <w:r/>
      <w:bookmarkEnd w:id="169"/>
      <w:r/>
      <w:bookmarkEnd w:id="170"/>
      <w:r/>
      <w:bookmarkEnd w:id="171"/>
      <w:r/>
      <w:bookmarkEnd w:id="172"/>
      <w:r/>
      <w:bookmarkEnd w:id="173"/>
      <w:r/>
      <w:bookmarkEnd w:id="174"/>
      <w:r/>
      <w:bookmarkEnd w:id="175"/>
      <w:r/>
      <w:bookmarkEnd w:id="176"/>
      <w:r/>
      <w:bookmarkEnd w:id="177"/>
      <w:r/>
      <w:r/>
    </w:p>
    <w:p>
      <w:pPr>
        <w:ind w:firstLine="480"/>
        <w:jc w:val="left"/>
        <w:spacing w:line="360" w:lineRule="auto"/>
        <w:rPr>
          <w:rFonts w:ascii="宋体" w:hAnsi="宋体" w:cs="宋体"/>
          <w:sz w:val="24"/>
        </w:rPr>
      </w:pPr>
      <w:r/>
      <w:bookmarkStart w:id="178" w:name="_Toc246996926"/>
      <w:r/>
      <w:bookmarkStart w:id="179" w:name="_Toc247085697"/>
      <w:r/>
      <w:bookmarkStart w:id="180" w:name="_Toc179632555"/>
      <w:r/>
      <w:bookmarkStart w:id="181" w:name="_Toc152045538"/>
      <w:r/>
      <w:bookmarkStart w:id="182" w:name="_Toc144974506"/>
      <w:r/>
      <w:bookmarkStart w:id="183" w:name="_Toc246996183"/>
      <w:r/>
      <w:bookmarkStart w:id="184" w:name="_Toc152042314"/>
      <w:r>
        <w:rPr>
          <w:rFonts w:hint="eastAsia" w:ascii="宋体" w:hAnsi="宋体" w:cs="宋体"/>
          <w:sz w:val="24"/>
        </w:rPr>
        <w:t xml:space="preserve">响应文件使用的语言文字为中文。专用术语使用外文的，应附有中文注释。</w:t>
      </w:r>
      <w:r/>
    </w:p>
    <w:p>
      <w:pPr>
        <w:pStyle w:val="1077"/>
        <w:jc w:val="left"/>
        <w:spacing w:before="0" w:after="0" w:line="360" w:lineRule="auto"/>
        <w:rPr>
          <w:rFonts w:ascii="宋体" w:hAnsi="宋体" w:cs="宋体"/>
          <w:b/>
          <w:sz w:val="24"/>
          <w:szCs w:val="24"/>
        </w:rPr>
      </w:pPr>
      <w:r/>
      <w:bookmarkStart w:id="185" w:name="_Toc343525513"/>
      <w:r/>
      <w:bookmarkStart w:id="186" w:name="_Toc383438600"/>
      <w:r/>
      <w:bookmarkStart w:id="187" w:name="_Toc468783597"/>
      <w:r/>
      <w:bookmarkStart w:id="188" w:name="_Toc426469879"/>
      <w:r>
        <w:rPr>
          <w:rFonts w:hint="eastAsia" w:ascii="宋体" w:hAnsi="宋体" w:cs="宋体"/>
          <w:b/>
          <w:sz w:val="24"/>
          <w:szCs w:val="24"/>
        </w:rPr>
        <w:t xml:space="preserve">1.8 计量单位</w:t>
      </w:r>
      <w:bookmarkEnd w:id="178"/>
      <w:r/>
      <w:bookmarkEnd w:id="179"/>
      <w:r/>
      <w:bookmarkEnd w:id="180"/>
      <w:r/>
      <w:bookmarkEnd w:id="181"/>
      <w:r/>
      <w:bookmarkEnd w:id="182"/>
      <w:r/>
      <w:bookmarkEnd w:id="183"/>
      <w:r/>
      <w:bookmarkEnd w:id="184"/>
      <w:r/>
      <w:bookmarkEnd w:id="185"/>
      <w:r/>
      <w:bookmarkEnd w:id="186"/>
      <w:r/>
      <w:bookmarkEnd w:id="187"/>
      <w:r/>
      <w:bookmarkEnd w:id="188"/>
      <w:r/>
      <w:r/>
    </w:p>
    <w:p>
      <w:pPr>
        <w:ind w:firstLine="480"/>
        <w:jc w:val="left"/>
        <w:spacing w:line="360" w:lineRule="auto"/>
        <w:rPr>
          <w:rFonts w:ascii="宋体" w:hAnsi="宋体" w:cs="宋体"/>
          <w:sz w:val="24"/>
        </w:rPr>
      </w:pPr>
      <w:r>
        <w:rPr>
          <w:rFonts w:hint="eastAsia" w:ascii="宋体" w:hAnsi="宋体" w:cs="宋体"/>
          <w:sz w:val="24"/>
        </w:rPr>
        <w:t xml:space="preserve">所有计量均采用中华人民共和国法定计量单位。</w:t>
      </w:r>
      <w:r/>
    </w:p>
    <w:p>
      <w:pPr>
        <w:pStyle w:val="1077"/>
        <w:jc w:val="left"/>
        <w:spacing w:before="0" w:after="0" w:line="360" w:lineRule="auto"/>
        <w:rPr>
          <w:rFonts w:ascii="宋体" w:hAnsi="宋体" w:cs="宋体"/>
          <w:b/>
          <w:sz w:val="24"/>
          <w:szCs w:val="24"/>
        </w:rPr>
      </w:pPr>
      <w:r/>
      <w:bookmarkStart w:id="189" w:name="_Toc468783598"/>
      <w:r/>
      <w:bookmarkStart w:id="190" w:name="_Toc426469880"/>
      <w:r>
        <w:rPr>
          <w:rFonts w:hint="eastAsia" w:ascii="宋体" w:hAnsi="宋体" w:cs="宋体"/>
          <w:b/>
          <w:sz w:val="24"/>
          <w:szCs w:val="24"/>
        </w:rPr>
        <w:t xml:space="preserve">1.9 分包</w:t>
      </w:r>
      <w:bookmarkEnd w:id="189"/>
      <w:r/>
      <w:bookmarkEnd w:id="190"/>
      <w:r/>
      <w:r/>
    </w:p>
    <w:p>
      <w:pPr>
        <w:ind w:firstLine="480"/>
        <w:jc w:val="left"/>
        <w:spacing w:line="360" w:lineRule="auto"/>
        <w:rPr>
          <w:rFonts w:ascii="宋体" w:hAnsi="宋体" w:cs="宋体"/>
          <w:sz w:val="24"/>
        </w:rPr>
      </w:pPr>
      <w:r>
        <w:rPr>
          <w:rFonts w:hint="eastAsia" w:ascii="宋体" w:hAnsi="宋体" w:cs="宋体"/>
          <w:sz w:val="24"/>
        </w:rPr>
        <w:t xml:space="preserve">本项目不接受分包。</w:t>
      </w:r>
      <w:r/>
    </w:p>
    <w:p>
      <w:pPr>
        <w:pStyle w:val="1077"/>
        <w:jc w:val="left"/>
        <w:spacing w:before="0" w:after="0" w:line="360" w:lineRule="auto"/>
        <w:rPr>
          <w:rFonts w:ascii="宋体" w:hAnsi="宋体" w:cs="宋体"/>
          <w:b/>
          <w:sz w:val="24"/>
          <w:szCs w:val="24"/>
        </w:rPr>
      </w:pPr>
      <w:r/>
      <w:bookmarkStart w:id="191" w:name="_Toc426469881"/>
      <w:r/>
      <w:bookmarkStart w:id="192" w:name="_Toc468783599"/>
      <w:r>
        <w:rPr>
          <w:rFonts w:hint="eastAsia" w:ascii="宋体" w:hAnsi="宋体" w:cs="宋体"/>
          <w:b/>
          <w:sz w:val="24"/>
          <w:szCs w:val="24"/>
        </w:rPr>
        <w:t xml:space="preserve">1.10 偏离</w:t>
      </w:r>
      <w:bookmarkEnd w:id="191"/>
      <w:r/>
      <w:bookmarkEnd w:id="192"/>
      <w:r/>
      <w:r/>
    </w:p>
    <w:p>
      <w:pPr>
        <w:ind w:firstLine="480"/>
        <w:jc w:val="left"/>
        <w:spacing w:line="360" w:lineRule="auto"/>
        <w:rPr>
          <w:rFonts w:ascii="宋体" w:hAnsi="宋体" w:cs="宋体"/>
          <w:sz w:val="24"/>
        </w:rPr>
      </w:pPr>
      <w:r>
        <w:rPr>
          <w:rFonts w:hint="eastAsia" w:ascii="宋体" w:hAnsi="宋体" w:cs="宋体"/>
          <w:sz w:val="24"/>
        </w:rPr>
        <w:t xml:space="preserve">1.10.1 本条所称偏离为响应文件中的内容高于或者低于竞争性磋商文件中规定的技术参数、标准。低于的偏离为负偏离，即不满足、或不响应竞争性磋商文件规定的技术参数、标准；高于的为正偏离，即优于竞争性磋商文件规定的技术参数、标准。</w:t>
      </w:r>
      <w:r/>
    </w:p>
    <w:p>
      <w:pPr>
        <w:ind w:firstLine="480"/>
        <w:jc w:val="left"/>
        <w:spacing w:line="360" w:lineRule="auto"/>
        <w:rPr>
          <w:rFonts w:ascii="宋体" w:hAnsi="宋体" w:cs="宋体"/>
          <w:sz w:val="24"/>
        </w:rPr>
      </w:pPr>
      <w:r>
        <w:rPr>
          <w:rFonts w:hint="eastAsia" w:ascii="宋体" w:hAnsi="宋体" w:cs="宋体"/>
          <w:sz w:val="24"/>
        </w:rPr>
        <w:t xml:space="preserve">1.10.2 偏离的具体要求见供应商须知前附表。</w:t>
      </w:r>
      <w:r/>
    </w:p>
    <w:p>
      <w:pPr>
        <w:pStyle w:val="1075"/>
        <w:spacing w:before="0" w:after="0" w:line="360" w:lineRule="auto"/>
        <w:rPr>
          <w:rFonts w:ascii="宋体" w:hAnsi="宋体" w:eastAsia="宋体" w:cs="宋体"/>
          <w:b/>
          <w:sz w:val="24"/>
          <w:szCs w:val="24"/>
        </w:rPr>
      </w:pPr>
      <w:r/>
      <w:bookmarkStart w:id="193" w:name="_Toc468783600"/>
      <w:r/>
      <w:bookmarkStart w:id="194" w:name="_Toc383438604"/>
      <w:r/>
      <w:bookmarkStart w:id="195" w:name="_Toc343525517"/>
      <w:r/>
      <w:bookmarkStart w:id="196" w:name="_Toc426469882"/>
      <w:r/>
      <w:bookmarkStart w:id="197" w:name="_Toc32506"/>
      <w:r>
        <w:rPr>
          <w:rFonts w:hint="eastAsia" w:ascii="宋体" w:hAnsi="宋体" w:eastAsia="宋体" w:cs="宋体"/>
          <w:b/>
          <w:sz w:val="24"/>
          <w:szCs w:val="24"/>
        </w:rPr>
        <w:t xml:space="preserve">2. 竞争性磋商文件</w:t>
      </w:r>
      <w:bookmarkEnd w:id="193"/>
      <w:r/>
      <w:bookmarkEnd w:id="194"/>
      <w:r/>
      <w:bookmarkEnd w:id="195"/>
      <w:r/>
      <w:bookmarkEnd w:id="196"/>
      <w:r/>
      <w:bookmarkEnd w:id="197"/>
      <w:r/>
      <w:r/>
    </w:p>
    <w:p>
      <w:pPr>
        <w:pStyle w:val="1077"/>
        <w:jc w:val="left"/>
        <w:spacing w:before="0" w:after="0" w:line="360" w:lineRule="auto"/>
        <w:rPr>
          <w:rFonts w:ascii="宋体" w:hAnsi="宋体" w:cs="宋体"/>
          <w:b/>
          <w:sz w:val="24"/>
          <w:szCs w:val="24"/>
        </w:rPr>
      </w:pPr>
      <w:r/>
      <w:bookmarkStart w:id="198" w:name="_Toc152042319"/>
      <w:r/>
      <w:bookmarkStart w:id="199" w:name="_Toc246996931"/>
      <w:r/>
      <w:bookmarkStart w:id="200" w:name="_Toc343525518"/>
      <w:r/>
      <w:bookmarkStart w:id="201" w:name="_Toc383438605"/>
      <w:r/>
      <w:bookmarkStart w:id="202" w:name="_Toc144974511"/>
      <w:r/>
      <w:bookmarkStart w:id="203" w:name="_Toc246996188"/>
      <w:r/>
      <w:bookmarkStart w:id="204" w:name="_Toc179632561"/>
      <w:r/>
      <w:bookmarkStart w:id="205" w:name="_Toc152045543"/>
      <w:r/>
      <w:bookmarkStart w:id="206" w:name="_Toc247085702"/>
      <w:r/>
      <w:bookmarkStart w:id="207" w:name="_Toc468783601"/>
      <w:r/>
      <w:bookmarkStart w:id="208" w:name="_Toc426469883"/>
      <w:r>
        <w:rPr>
          <w:rFonts w:hint="eastAsia" w:ascii="宋体" w:hAnsi="宋体" w:cs="宋体"/>
          <w:b/>
          <w:sz w:val="24"/>
          <w:szCs w:val="24"/>
        </w:rPr>
        <w:t xml:space="preserve">2.1 竞争性磋商文件的组成</w:t>
      </w:r>
      <w:bookmarkEnd w:id="198"/>
      <w:r/>
      <w:bookmarkEnd w:id="199"/>
      <w:r/>
      <w:bookmarkEnd w:id="200"/>
      <w:r/>
      <w:bookmarkEnd w:id="201"/>
      <w:r/>
      <w:bookmarkEnd w:id="202"/>
      <w:r/>
      <w:bookmarkEnd w:id="203"/>
      <w:r/>
      <w:bookmarkEnd w:id="204"/>
      <w:r/>
      <w:bookmarkEnd w:id="205"/>
      <w:r/>
      <w:bookmarkEnd w:id="206"/>
      <w:r/>
      <w:bookmarkEnd w:id="207"/>
      <w:r/>
      <w:bookmarkEnd w:id="208"/>
      <w:r/>
      <w:r/>
    </w:p>
    <w:p>
      <w:pPr>
        <w:ind w:firstLine="480"/>
        <w:jc w:val="left"/>
        <w:spacing w:line="360" w:lineRule="auto"/>
        <w:rPr>
          <w:rFonts w:ascii="宋体" w:hAnsi="宋体" w:cs="宋体"/>
          <w:sz w:val="24"/>
        </w:rPr>
      </w:pPr>
      <w:r>
        <w:rPr>
          <w:rFonts w:hint="eastAsia" w:ascii="宋体" w:hAnsi="宋体" w:cs="宋体"/>
          <w:sz w:val="24"/>
        </w:rPr>
        <w:t xml:space="preserve">2.1.1 本竞争性磋商文件包括：</w:t>
      </w:r>
      <w:r/>
    </w:p>
    <w:p>
      <w:pPr>
        <w:ind w:firstLine="480"/>
        <w:jc w:val="left"/>
        <w:spacing w:line="360" w:lineRule="auto"/>
        <w:rPr>
          <w:rFonts w:ascii="宋体" w:hAnsi="宋体" w:cs="宋体"/>
          <w:sz w:val="24"/>
        </w:rPr>
      </w:pPr>
      <w:r>
        <w:rPr>
          <w:rFonts w:hint="eastAsia" w:ascii="宋体" w:hAnsi="宋体" w:cs="宋体"/>
          <w:sz w:val="24"/>
        </w:rPr>
        <w:t xml:space="preserve">（1）竞争性磋商公告；</w:t>
      </w:r>
      <w:r/>
    </w:p>
    <w:p>
      <w:pPr>
        <w:ind w:firstLine="480"/>
        <w:jc w:val="left"/>
        <w:spacing w:line="360" w:lineRule="auto"/>
        <w:rPr>
          <w:rFonts w:ascii="宋体" w:hAnsi="宋体" w:cs="宋体"/>
          <w:sz w:val="24"/>
        </w:rPr>
      </w:pPr>
      <w:r>
        <w:rPr>
          <w:rFonts w:hint="eastAsia" w:ascii="宋体" w:hAnsi="宋体" w:cs="宋体"/>
          <w:sz w:val="24"/>
        </w:rPr>
        <w:t xml:space="preserve">（2）供应商须知；</w:t>
      </w:r>
      <w:r/>
    </w:p>
    <w:p>
      <w:pPr>
        <w:ind w:firstLine="480"/>
        <w:jc w:val="left"/>
        <w:spacing w:line="360" w:lineRule="auto"/>
        <w:rPr>
          <w:rFonts w:ascii="宋体" w:hAnsi="宋体" w:cs="宋体"/>
          <w:sz w:val="24"/>
        </w:rPr>
      </w:pPr>
      <w:r>
        <w:rPr>
          <w:rFonts w:hint="eastAsia" w:ascii="宋体" w:hAnsi="宋体" w:cs="宋体"/>
          <w:sz w:val="24"/>
        </w:rPr>
        <w:t xml:space="preserve">（3）评审办法；</w:t>
      </w:r>
      <w:r/>
    </w:p>
    <w:p>
      <w:pPr>
        <w:ind w:firstLine="480"/>
        <w:jc w:val="left"/>
        <w:spacing w:line="360" w:lineRule="auto"/>
        <w:rPr>
          <w:rFonts w:ascii="宋体" w:hAnsi="宋体" w:cs="宋体"/>
          <w:sz w:val="24"/>
        </w:rPr>
      </w:pPr>
      <w:r>
        <w:rPr>
          <w:rFonts w:hint="eastAsia" w:ascii="宋体" w:hAnsi="宋体" w:cs="宋体"/>
          <w:sz w:val="24"/>
        </w:rPr>
        <w:t xml:space="preserve">（4）采购需求；</w:t>
      </w:r>
      <w:r/>
    </w:p>
    <w:p>
      <w:pPr>
        <w:ind w:firstLine="480"/>
        <w:jc w:val="left"/>
        <w:spacing w:line="360" w:lineRule="auto"/>
        <w:rPr>
          <w:rFonts w:ascii="宋体" w:hAnsi="宋体" w:cs="宋体"/>
          <w:sz w:val="24"/>
        </w:rPr>
      </w:pPr>
      <w:r>
        <w:rPr>
          <w:rFonts w:hint="eastAsia" w:ascii="宋体" w:hAnsi="宋体" w:cs="宋体"/>
          <w:sz w:val="24"/>
        </w:rPr>
        <w:t xml:space="preserve">（5）响应文件的编制及格式；</w:t>
      </w:r>
      <w:r/>
    </w:p>
    <w:p>
      <w:pPr>
        <w:ind w:firstLine="480"/>
        <w:jc w:val="left"/>
        <w:spacing w:line="360" w:lineRule="auto"/>
        <w:rPr>
          <w:rFonts w:ascii="宋体" w:hAnsi="宋体" w:cs="宋体"/>
          <w:sz w:val="24"/>
        </w:rPr>
      </w:pPr>
      <w:r>
        <w:rPr>
          <w:rFonts w:hint="eastAsia" w:ascii="宋体" w:hAnsi="宋体" w:cs="宋体"/>
          <w:sz w:val="24"/>
        </w:rPr>
        <w:t xml:space="preserve">（6）供应商须知前附表规定的构成竞争性磋商文件的其他材料。</w:t>
      </w:r>
      <w:r/>
    </w:p>
    <w:p>
      <w:pPr>
        <w:ind w:firstLine="480"/>
        <w:jc w:val="left"/>
        <w:spacing w:line="360" w:lineRule="auto"/>
        <w:rPr>
          <w:rFonts w:ascii="宋体" w:hAnsi="宋体" w:cs="宋体"/>
          <w:sz w:val="24"/>
        </w:rPr>
      </w:pPr>
      <w:r>
        <w:rPr>
          <w:rFonts w:hint="eastAsia" w:ascii="宋体" w:hAnsi="宋体" w:cs="宋体"/>
          <w:sz w:val="24"/>
        </w:rPr>
        <w:t xml:space="preserve">2.1.2 根据本章第2.2款和第2.3款对竞争性磋商文件所作的澄清、修改，构成竞争性磋商文件的组成部分。</w:t>
      </w:r>
      <w:r/>
    </w:p>
    <w:p>
      <w:pPr>
        <w:ind w:firstLine="480"/>
        <w:jc w:val="left"/>
        <w:spacing w:line="360" w:lineRule="auto"/>
        <w:rPr>
          <w:rFonts w:ascii="宋体" w:hAnsi="宋体" w:cs="宋体"/>
          <w:sz w:val="24"/>
        </w:rPr>
      </w:pPr>
      <w:r>
        <w:rPr>
          <w:rFonts w:hint="eastAsia" w:ascii="宋体" w:hAnsi="宋体" w:cs="宋体"/>
          <w:sz w:val="24"/>
        </w:rPr>
        <w:t xml:space="preserve">2.1.3 </w:t>
      </w:r>
      <w:r>
        <w:rPr>
          <w:rFonts w:hint="eastAsia" w:ascii="宋体" w:hAnsi="宋体" w:cs="宋体"/>
          <w:bCs/>
          <w:sz w:val="24"/>
        </w:rPr>
        <w:t xml:space="preserve">供应商应认真阅读、并充分理解竞争性磋商文件的全部内容（包括所有的补充、修改内容、重要事项、格式、条款和技术规范、参数及要求等）。供应商没有对竞争性磋商文件出实质性响应将导致投标无效。</w:t>
      </w:r>
      <w:r/>
    </w:p>
    <w:p>
      <w:pPr>
        <w:pStyle w:val="1077"/>
        <w:jc w:val="left"/>
        <w:spacing w:before="0" w:after="0" w:line="360" w:lineRule="auto"/>
        <w:rPr>
          <w:rFonts w:ascii="宋体" w:hAnsi="宋体" w:cs="宋体"/>
          <w:b/>
          <w:sz w:val="24"/>
          <w:szCs w:val="24"/>
        </w:rPr>
      </w:pPr>
      <w:r/>
      <w:bookmarkStart w:id="209" w:name="_Toc468783602"/>
      <w:r/>
      <w:bookmarkStart w:id="210" w:name="_Toc152045544"/>
      <w:r/>
      <w:bookmarkStart w:id="211" w:name="_Toc246996932"/>
      <w:r/>
      <w:bookmarkStart w:id="212" w:name="_Toc343525519"/>
      <w:r/>
      <w:bookmarkStart w:id="213" w:name="_Toc246996189"/>
      <w:r/>
      <w:bookmarkStart w:id="214" w:name="_Toc179632562"/>
      <w:r/>
      <w:bookmarkStart w:id="215" w:name="_Toc426469884"/>
      <w:r/>
      <w:bookmarkStart w:id="216" w:name="_Toc247085703"/>
      <w:r/>
      <w:bookmarkStart w:id="217" w:name="_Toc144974512"/>
      <w:r/>
      <w:bookmarkStart w:id="218" w:name="_Toc383438606"/>
      <w:r/>
      <w:bookmarkStart w:id="219" w:name="_Toc152042320"/>
      <w:r>
        <w:rPr>
          <w:rFonts w:hint="eastAsia" w:ascii="宋体" w:hAnsi="宋体" w:cs="宋体"/>
          <w:b/>
          <w:sz w:val="24"/>
          <w:szCs w:val="24"/>
        </w:rPr>
        <w:t xml:space="preserve">2.2 竞争性磋商文件的澄清</w:t>
      </w:r>
      <w:bookmarkEnd w:id="209"/>
      <w:r/>
      <w:bookmarkEnd w:id="210"/>
      <w:r/>
      <w:bookmarkEnd w:id="211"/>
      <w:r/>
      <w:bookmarkEnd w:id="212"/>
      <w:r/>
      <w:bookmarkEnd w:id="213"/>
      <w:r/>
      <w:bookmarkEnd w:id="214"/>
      <w:r/>
      <w:bookmarkEnd w:id="215"/>
      <w:r/>
      <w:bookmarkEnd w:id="216"/>
      <w:r/>
      <w:bookmarkEnd w:id="217"/>
      <w:r/>
      <w:bookmarkEnd w:id="218"/>
      <w:r/>
      <w:bookmarkEnd w:id="219"/>
      <w:r/>
      <w:r/>
    </w:p>
    <w:p>
      <w:pPr>
        <w:ind w:firstLine="480"/>
        <w:jc w:val="left"/>
        <w:spacing w:line="360" w:lineRule="auto"/>
        <w:rPr>
          <w:rFonts w:ascii="宋体" w:hAnsi="宋体" w:cs="宋体"/>
          <w:sz w:val="24"/>
        </w:rPr>
      </w:pPr>
      <w:r>
        <w:rPr>
          <w:rFonts w:hint="eastAsia" w:ascii="宋体" w:hAnsi="宋体" w:cs="宋体"/>
          <w:sz w:val="24"/>
        </w:rPr>
        <w:t xml:space="preserve">2.2.1 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480"/>
        <w:jc w:val="left"/>
        <w:spacing w:line="360" w:lineRule="auto"/>
        <w:rPr>
          <w:rFonts w:ascii="宋体" w:hAnsi="宋体" w:cs="宋体"/>
          <w:sz w:val="24"/>
        </w:rPr>
      </w:pPr>
      <w:r>
        <w:rPr>
          <w:rFonts w:hint="eastAsia" w:ascii="宋体" w:hAnsi="宋体" w:cs="宋体"/>
          <w:sz w:val="24"/>
        </w:rPr>
        <w:t xml:space="preserve">2.2.2 竞争性磋商文件的澄清将在供应商须知前附表规定的投标截止时间前在原公告信息发布媒体公开发布，但不指明问题的来源。如果澄清内容影响响应文件编制的，将相应延长投标截止时间。</w:t>
      </w:r>
      <w:r/>
    </w:p>
    <w:p>
      <w:pPr>
        <w:ind w:firstLine="480"/>
        <w:jc w:val="left"/>
        <w:spacing w:line="360" w:lineRule="auto"/>
        <w:rPr>
          <w:rFonts w:ascii="宋体" w:hAnsi="宋体" w:cs="宋体"/>
          <w:sz w:val="24"/>
        </w:rPr>
      </w:pPr>
      <w:r>
        <w:rPr>
          <w:rFonts w:hint="eastAsia" w:ascii="宋体" w:hAnsi="宋体" w:cs="宋体"/>
          <w:sz w:val="24"/>
        </w:rPr>
        <w:t xml:space="preserve">2.2.3 供应商未按澄清后的竞争性磋商文件编制的响应文件有可能被评标委员会否决。</w:t>
      </w:r>
      <w:r/>
    </w:p>
    <w:p>
      <w:pPr>
        <w:pStyle w:val="1077"/>
        <w:jc w:val="left"/>
        <w:spacing w:before="0" w:after="0" w:line="360" w:lineRule="auto"/>
        <w:rPr>
          <w:rFonts w:ascii="宋体" w:hAnsi="宋体" w:cs="宋体"/>
          <w:b/>
          <w:sz w:val="24"/>
          <w:szCs w:val="24"/>
        </w:rPr>
      </w:pPr>
      <w:r/>
      <w:bookmarkStart w:id="220" w:name="_Toc247085704"/>
      <w:r/>
      <w:bookmarkStart w:id="221" w:name="_Toc144974513"/>
      <w:r/>
      <w:bookmarkStart w:id="222" w:name="_Toc152042321"/>
      <w:r/>
      <w:bookmarkStart w:id="223" w:name="_Toc426469885"/>
      <w:r/>
      <w:bookmarkStart w:id="224" w:name="_Toc383438607"/>
      <w:r/>
      <w:bookmarkStart w:id="225" w:name="_Toc179632563"/>
      <w:r/>
      <w:bookmarkStart w:id="226" w:name="_Toc152045545"/>
      <w:r/>
      <w:bookmarkStart w:id="227" w:name="_Toc468783603"/>
      <w:r/>
      <w:bookmarkStart w:id="228" w:name="_Toc343525520"/>
      <w:r/>
      <w:bookmarkStart w:id="229" w:name="_Toc246996190"/>
      <w:r/>
      <w:bookmarkStart w:id="230" w:name="_Toc246996933"/>
      <w:r>
        <w:rPr>
          <w:rFonts w:hint="eastAsia" w:ascii="宋体" w:hAnsi="宋体" w:cs="宋体"/>
          <w:b/>
          <w:sz w:val="24"/>
          <w:szCs w:val="24"/>
        </w:rPr>
        <w:t xml:space="preserve">2.3 竞争性磋商文件的修改</w:t>
      </w:r>
      <w:bookmarkEnd w:id="220"/>
      <w:r/>
      <w:bookmarkEnd w:id="221"/>
      <w:r/>
      <w:bookmarkEnd w:id="222"/>
      <w:r/>
      <w:bookmarkEnd w:id="223"/>
      <w:r/>
      <w:bookmarkEnd w:id="224"/>
      <w:r/>
      <w:bookmarkEnd w:id="225"/>
      <w:r/>
      <w:bookmarkEnd w:id="226"/>
      <w:r/>
      <w:bookmarkEnd w:id="227"/>
      <w:r/>
      <w:bookmarkEnd w:id="228"/>
      <w:r/>
      <w:bookmarkEnd w:id="229"/>
      <w:r/>
      <w:bookmarkEnd w:id="230"/>
      <w:r/>
      <w:r/>
    </w:p>
    <w:p>
      <w:pPr>
        <w:ind w:firstLine="480"/>
        <w:jc w:val="left"/>
        <w:spacing w:line="360" w:lineRule="auto"/>
        <w:rPr>
          <w:rFonts w:ascii="宋体" w:hAnsi="宋体" w:cs="宋体"/>
          <w:sz w:val="24"/>
        </w:rPr>
      </w:pPr>
      <w:r>
        <w:rPr>
          <w:rFonts w:hint="eastAsia" w:ascii="宋体" w:hAnsi="宋体" w:cs="宋体"/>
          <w:sz w:val="24"/>
        </w:rPr>
        <w:t xml:space="preserve">2.3.1 采购人可以修改竞争性磋商文件，修改后的内容是竞争性磋商文件的组成部分，将在原公告信息发布媒体公开发布，修改后的竞争性磋商文件内容对潜在供应商具有约束力。如果修改内容影响响应文件编制的，将相应延长投标截止时间。</w:t>
      </w:r>
      <w:r/>
    </w:p>
    <w:p>
      <w:pPr>
        <w:ind w:firstLine="480"/>
        <w:jc w:val="left"/>
        <w:spacing w:line="360" w:lineRule="auto"/>
        <w:rPr>
          <w:rFonts w:ascii="宋体" w:hAnsi="宋体" w:cs="宋体"/>
          <w:sz w:val="24"/>
        </w:rPr>
      </w:pPr>
      <w:r>
        <w:rPr>
          <w:rFonts w:hint="eastAsia" w:ascii="宋体" w:hAnsi="宋体" w:cs="宋体"/>
          <w:sz w:val="24"/>
        </w:rPr>
        <w:t xml:space="preserve">2.3.2 潜在供应商应在投标截止时间前，关注竞争性磋商公告信息发布媒体有无补充文件信息。因潜在供应商自身原因不能及时获知补充文件信息的，采购人及采购代理机构不承担任何责任。潜在供应商未按修改后的竞争性磋商文件编制的响应文件有可能被评标委员会否决。</w:t>
      </w:r>
      <w:r/>
    </w:p>
    <w:p>
      <w:pPr>
        <w:pStyle w:val="1077"/>
        <w:jc w:val="left"/>
        <w:spacing w:before="0" w:after="0" w:line="360" w:lineRule="auto"/>
        <w:rPr>
          <w:rFonts w:ascii="宋体" w:hAnsi="宋体" w:cs="宋体"/>
          <w:b/>
          <w:sz w:val="24"/>
          <w:szCs w:val="24"/>
        </w:rPr>
      </w:pPr>
      <w:r/>
      <w:bookmarkStart w:id="231" w:name="_Toc468783604"/>
      <w:r/>
      <w:bookmarkStart w:id="232" w:name="_Toc343525521"/>
      <w:r/>
      <w:bookmarkStart w:id="233" w:name="_Toc383438608"/>
      <w:r/>
      <w:bookmarkStart w:id="234" w:name="_Toc426469886"/>
      <w:r>
        <w:rPr>
          <w:rFonts w:hint="eastAsia" w:ascii="宋体" w:hAnsi="宋体" w:cs="宋体"/>
          <w:b/>
          <w:sz w:val="24"/>
          <w:szCs w:val="24"/>
        </w:rPr>
        <w:t xml:space="preserve">2.4 </w:t>
      </w:r>
      <w:bookmarkEnd w:id="231"/>
      <w:r/>
      <w:bookmarkEnd w:id="232"/>
      <w:r/>
      <w:bookmarkEnd w:id="233"/>
      <w:r/>
      <w:bookmarkEnd w:id="234"/>
      <w:r>
        <w:rPr>
          <w:rFonts w:hint="eastAsia" w:ascii="宋体" w:hAnsi="宋体" w:cs="宋体"/>
          <w:b/>
          <w:sz w:val="24"/>
          <w:szCs w:val="24"/>
        </w:rPr>
        <w:t xml:space="preserve">最高限价</w:t>
      </w:r>
      <w:r/>
    </w:p>
    <w:p>
      <w:pPr>
        <w:ind w:firstLine="480"/>
        <w:jc w:val="left"/>
        <w:spacing w:line="360" w:lineRule="auto"/>
        <w:rPr>
          <w:rFonts w:ascii="宋体" w:hAnsi="宋体" w:cs="宋体"/>
          <w:sz w:val="24"/>
        </w:rPr>
      </w:pPr>
      <w:r>
        <w:rPr>
          <w:rFonts w:hint="eastAsia" w:ascii="宋体" w:hAnsi="宋体" w:cs="宋体"/>
          <w:sz w:val="24"/>
        </w:rPr>
        <w:t xml:space="preserve">最高限价具体金额见投标须知前附表。</w:t>
      </w:r>
      <w:r/>
    </w:p>
    <w:p>
      <w:pPr>
        <w:pStyle w:val="1077"/>
        <w:jc w:val="left"/>
        <w:spacing w:before="0" w:after="0" w:line="360" w:lineRule="auto"/>
        <w:rPr>
          <w:rFonts w:ascii="宋体" w:hAnsi="宋体" w:cs="宋体"/>
          <w:b/>
          <w:sz w:val="24"/>
          <w:szCs w:val="24"/>
        </w:rPr>
        <w:outlineLvl w:val="1"/>
      </w:pPr>
      <w:r/>
      <w:bookmarkStart w:id="235" w:name="_Toc152042322"/>
      <w:r/>
      <w:bookmarkStart w:id="236" w:name="_Toc247085705"/>
      <w:r/>
      <w:bookmarkStart w:id="237" w:name="_Toc152045546"/>
      <w:r/>
      <w:bookmarkStart w:id="238" w:name="_Toc246996934"/>
      <w:r/>
      <w:bookmarkStart w:id="239" w:name="_Toc144974514"/>
      <w:r/>
      <w:bookmarkStart w:id="240" w:name="_Toc179632564"/>
      <w:r/>
      <w:bookmarkStart w:id="241" w:name="_Toc383438609"/>
      <w:r/>
      <w:bookmarkStart w:id="242" w:name="_Toc246996191"/>
      <w:r/>
      <w:bookmarkStart w:id="243" w:name="_Toc343525522"/>
      <w:r/>
      <w:bookmarkStart w:id="244" w:name="_Toc426469887"/>
      <w:r/>
      <w:bookmarkStart w:id="245" w:name="_Toc14822"/>
      <w:r/>
      <w:bookmarkStart w:id="246" w:name="_Toc367785004"/>
      <w:r/>
      <w:bookmarkStart w:id="247" w:name="_Toc468783607"/>
      <w:r/>
      <w:bookmarkStart w:id="248" w:name="_Toc426469889"/>
      <w:r>
        <w:rPr>
          <w:rFonts w:hint="eastAsia" w:ascii="宋体" w:hAnsi="宋体" w:cs="宋体"/>
          <w:b/>
          <w:sz w:val="24"/>
          <w:szCs w:val="24"/>
        </w:rPr>
        <w:t xml:space="preserve">3. </w:t>
      </w:r>
      <w:bookmarkEnd w:id="235"/>
      <w:r/>
      <w:bookmarkEnd w:id="236"/>
      <w:r/>
      <w:bookmarkEnd w:id="237"/>
      <w:r/>
      <w:bookmarkEnd w:id="238"/>
      <w:r/>
      <w:bookmarkEnd w:id="239"/>
      <w:r/>
      <w:bookmarkEnd w:id="240"/>
      <w:r/>
      <w:bookmarkEnd w:id="241"/>
      <w:r/>
      <w:bookmarkEnd w:id="242"/>
      <w:r/>
      <w:bookmarkEnd w:id="243"/>
      <w:r>
        <w:rPr>
          <w:rFonts w:hint="eastAsia" w:ascii="宋体" w:hAnsi="宋体" w:cs="宋体"/>
          <w:b/>
          <w:sz w:val="24"/>
          <w:szCs w:val="24"/>
        </w:rPr>
        <w:t xml:space="preserve">响应文件</w:t>
      </w:r>
      <w:bookmarkEnd w:id="244"/>
      <w:r/>
      <w:bookmarkEnd w:id="245"/>
      <w:r/>
      <w:r/>
    </w:p>
    <w:p>
      <w:pPr>
        <w:pStyle w:val="1077"/>
        <w:jc w:val="left"/>
        <w:spacing w:before="0" w:after="0" w:line="360" w:lineRule="auto"/>
        <w:rPr>
          <w:rFonts w:ascii="宋体" w:hAnsi="宋体" w:cs="宋体"/>
          <w:b/>
          <w:bCs/>
          <w:sz w:val="24"/>
          <w:szCs w:val="24"/>
        </w:rPr>
      </w:pPr>
      <w:r/>
      <w:bookmarkStart w:id="249" w:name="_Toc144974515"/>
      <w:r/>
      <w:bookmarkStart w:id="250" w:name="_Toc343525523"/>
      <w:r/>
      <w:bookmarkStart w:id="251" w:name="_Toc247085706"/>
      <w:r/>
      <w:bookmarkStart w:id="252" w:name="_Toc383438610"/>
      <w:r/>
      <w:bookmarkStart w:id="253" w:name="_Toc246996935"/>
      <w:r/>
      <w:bookmarkStart w:id="254" w:name="_Toc179632565"/>
      <w:r/>
      <w:bookmarkStart w:id="255" w:name="_Toc152045547"/>
      <w:r/>
      <w:bookmarkStart w:id="256" w:name="_Toc152042323"/>
      <w:r/>
      <w:bookmarkStart w:id="257" w:name="_Toc246996192"/>
      <w:r/>
      <w:bookmarkStart w:id="258" w:name="_Toc426469888"/>
      <w:r>
        <w:rPr>
          <w:rFonts w:hint="eastAsia" w:ascii="宋体" w:hAnsi="宋体" w:cs="宋体"/>
          <w:b/>
          <w:bCs/>
          <w:sz w:val="24"/>
          <w:szCs w:val="24"/>
        </w:rPr>
        <w:t xml:space="preserve">3.1</w:t>
      </w:r>
      <w:bookmarkEnd w:id="249"/>
      <w:r/>
      <w:bookmarkEnd w:id="250"/>
      <w:r/>
      <w:bookmarkEnd w:id="251"/>
      <w:r/>
      <w:bookmarkEnd w:id="252"/>
      <w:r/>
      <w:bookmarkEnd w:id="253"/>
      <w:r/>
      <w:bookmarkEnd w:id="254"/>
      <w:r/>
      <w:bookmarkEnd w:id="255"/>
      <w:r/>
      <w:bookmarkEnd w:id="256"/>
      <w:r/>
      <w:bookmarkEnd w:id="257"/>
      <w:r>
        <w:rPr>
          <w:rFonts w:hint="eastAsia" w:ascii="宋体" w:hAnsi="宋体" w:cs="宋体"/>
          <w:b/>
          <w:bCs/>
          <w:sz w:val="24"/>
          <w:szCs w:val="24"/>
        </w:rPr>
        <w:t xml:space="preserve"> 响应文件的构成</w:t>
      </w:r>
      <w:bookmarkEnd w:id="258"/>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（1）磋商报价表</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（2）响应函及附录</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（3）资格及资信证明文件</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（4）技术标准和要求响应承诺</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（5）企业综合实力证明材料</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（6）供应商认为应列入响应文件的其他材料</w:t>
      </w:r>
      <w:r/>
    </w:p>
    <w:p>
      <w:pPr>
        <w:pStyle w:val="1077"/>
        <w:jc w:val="left"/>
        <w:spacing w:before="0" w:after="0" w:line="360" w:lineRule="auto"/>
        <w:rPr>
          <w:rFonts w:ascii="宋体" w:hAnsi="宋体" w:cs="宋体"/>
          <w:b/>
          <w:sz w:val="24"/>
          <w:szCs w:val="24"/>
        </w:rPr>
      </w:pPr>
      <w:r>
        <w:rPr>
          <w:rFonts w:hint="eastAsia" w:ascii="宋体" w:hAnsi="宋体" w:cs="宋体"/>
          <w:b/>
          <w:sz w:val="24"/>
          <w:szCs w:val="24"/>
        </w:rPr>
        <w:t xml:space="preserve">3.2</w:t>
      </w:r>
      <w:bookmarkEnd w:id="246"/>
      <w:r>
        <w:rPr>
          <w:rFonts w:hint="eastAsia" w:ascii="宋体" w:hAnsi="宋体" w:cs="宋体"/>
          <w:b/>
          <w:sz w:val="24"/>
          <w:szCs w:val="24"/>
        </w:rPr>
        <w:t xml:space="preserve"> </w:t>
      </w:r>
      <w:r>
        <w:rPr>
          <w:rFonts w:hint="eastAsia" w:ascii="宋体" w:hAnsi="宋体" w:cs="宋体"/>
          <w:b/>
          <w:bCs/>
          <w:sz w:val="24"/>
          <w:szCs w:val="24"/>
        </w:rPr>
        <w:t xml:space="preserve">报价</w:t>
      </w:r>
      <w:bookmarkEnd w:id="247"/>
      <w:r/>
      <w:bookmarkEnd w:id="248"/>
      <w:r/>
      <w:r/>
    </w:p>
    <w:p>
      <w:pPr>
        <w:ind w:firstLine="480"/>
        <w:jc w:val="left"/>
        <w:spacing w:line="360" w:lineRule="auto"/>
        <w:rPr>
          <w:rFonts w:ascii="宋体" w:hAnsi="宋体" w:cs="宋体"/>
          <w:sz w:val="24"/>
        </w:rPr>
      </w:pPr>
      <w:r>
        <w:rPr>
          <w:rFonts w:hint="eastAsia" w:ascii="宋体" w:hAnsi="宋体" w:cs="宋体"/>
          <w:sz w:val="24"/>
        </w:rPr>
        <w:t xml:space="preserve">3.2.1 供应商应按竞争性磋商文件规定的技术和商务要求、责任范围和合同条件，以人民币进行报价。</w:t>
      </w:r>
      <w:r/>
    </w:p>
    <w:p>
      <w:pPr>
        <w:ind w:firstLine="480"/>
        <w:jc w:val="left"/>
        <w:spacing w:line="360" w:lineRule="auto"/>
        <w:rPr>
          <w:rFonts w:ascii="宋体" w:hAnsi="宋体" w:cs="宋体"/>
          <w:sz w:val="24"/>
        </w:rPr>
      </w:pPr>
      <w:r>
        <w:rPr>
          <w:rFonts w:hint="eastAsia" w:ascii="宋体" w:hAnsi="宋体" w:cs="宋体"/>
          <w:sz w:val="24"/>
        </w:rPr>
        <w:t xml:space="preserve">3.2.2 供应商只允许有一个报价不得超过采购项目最高限价不接受选择性报价，否则，在评标时将其视为无效投标。</w:t>
      </w:r>
      <w:r/>
    </w:p>
    <w:p>
      <w:pPr>
        <w:ind w:firstLine="480"/>
        <w:jc w:val="left"/>
        <w:spacing w:line="360" w:lineRule="auto"/>
        <w:rPr>
          <w:rFonts w:ascii="宋体" w:hAnsi="宋体" w:cs="宋体"/>
          <w:sz w:val="24"/>
        </w:rPr>
      </w:pPr>
      <w:r>
        <w:rPr>
          <w:rFonts w:hint="eastAsia" w:ascii="宋体" w:hAnsi="宋体" w:cs="宋体"/>
          <w:sz w:val="24"/>
        </w:rPr>
        <w:t xml:space="preserve">3.2.3 报价的其他要求：见供应商须知前附表。</w:t>
      </w:r>
      <w:r/>
    </w:p>
    <w:p>
      <w:pPr>
        <w:pStyle w:val="1077"/>
        <w:jc w:val="left"/>
        <w:spacing w:before="0" w:after="0" w:line="360" w:lineRule="auto"/>
        <w:rPr>
          <w:rFonts w:ascii="宋体" w:hAnsi="宋体" w:cs="宋体"/>
          <w:b/>
          <w:sz w:val="24"/>
          <w:szCs w:val="24"/>
        </w:rPr>
      </w:pPr>
      <w:r/>
      <w:bookmarkStart w:id="259" w:name="_Toc343525525"/>
      <w:r/>
      <w:bookmarkStart w:id="260" w:name="_Toc383438612"/>
      <w:r/>
      <w:bookmarkStart w:id="261" w:name="_Toc246996194"/>
      <w:r/>
      <w:bookmarkStart w:id="262" w:name="_Toc426469890"/>
      <w:r/>
      <w:bookmarkStart w:id="263" w:name="_Toc247085708"/>
      <w:r/>
      <w:bookmarkStart w:id="264" w:name="_Toc152042325"/>
      <w:r/>
      <w:bookmarkStart w:id="265" w:name="_Toc179632567"/>
      <w:r/>
      <w:bookmarkStart w:id="266" w:name="_Toc152045549"/>
      <w:r/>
      <w:bookmarkStart w:id="267" w:name="_Toc246996937"/>
      <w:r/>
      <w:bookmarkStart w:id="268" w:name="_Toc144974517"/>
      <w:r/>
      <w:bookmarkStart w:id="269" w:name="_Toc468783608"/>
      <w:r>
        <w:rPr>
          <w:rFonts w:hint="eastAsia" w:ascii="宋体" w:hAnsi="宋体" w:cs="宋体"/>
          <w:b/>
          <w:sz w:val="24"/>
          <w:szCs w:val="24"/>
        </w:rPr>
        <w:t xml:space="preserve">3.3 响应有效期</w:t>
      </w:r>
      <w:bookmarkEnd w:id="259"/>
      <w:r/>
      <w:bookmarkEnd w:id="260"/>
      <w:r/>
      <w:bookmarkEnd w:id="261"/>
      <w:r/>
      <w:bookmarkEnd w:id="262"/>
      <w:r/>
      <w:bookmarkEnd w:id="263"/>
      <w:r/>
      <w:bookmarkEnd w:id="264"/>
      <w:r/>
      <w:bookmarkEnd w:id="265"/>
      <w:r/>
      <w:bookmarkEnd w:id="266"/>
      <w:r/>
      <w:bookmarkEnd w:id="267"/>
      <w:r/>
      <w:bookmarkEnd w:id="268"/>
      <w:r/>
      <w:bookmarkEnd w:id="269"/>
      <w:r/>
      <w:r/>
    </w:p>
    <w:p>
      <w:pPr>
        <w:ind w:firstLine="480"/>
        <w:jc w:val="left"/>
        <w:spacing w:line="360" w:lineRule="auto"/>
        <w:rPr>
          <w:rFonts w:ascii="宋体" w:hAnsi="宋体" w:cs="宋体"/>
          <w:sz w:val="24"/>
        </w:rPr>
      </w:pPr>
      <w:r>
        <w:rPr>
          <w:rFonts w:hint="eastAsia" w:ascii="宋体" w:hAnsi="宋体" w:cs="宋体"/>
          <w:sz w:val="24"/>
        </w:rPr>
        <w:t xml:space="preserve">3.3.1 在供应商须知前附表规定的响应有效期内，供应商不得要求撤销或修改其响应文件。</w:t>
      </w:r>
      <w:r/>
    </w:p>
    <w:p>
      <w:pPr>
        <w:ind w:firstLine="480"/>
        <w:jc w:val="left"/>
        <w:spacing w:line="360" w:lineRule="auto"/>
        <w:rPr>
          <w:rFonts w:ascii="宋体" w:hAnsi="宋体" w:cs="宋体"/>
          <w:sz w:val="24"/>
        </w:rPr>
      </w:pPr>
      <w:r>
        <w:rPr>
          <w:rFonts w:hint="eastAsia" w:ascii="宋体" w:hAnsi="宋体" w:cs="宋体"/>
          <w:sz w:val="24"/>
        </w:rPr>
        <w:t xml:space="preserve">3.3.2 出现特殊情况需要延长响应有效期的，采购人以书面形式通知所有供应商。供应商同意延长的，但不得要求或被允许修改或撤销其响应文件；供应商拒绝延长的，其响应文件失效。</w:t>
      </w:r>
      <w:r/>
    </w:p>
    <w:p>
      <w:pPr>
        <w:pStyle w:val="1077"/>
        <w:jc w:val="left"/>
        <w:spacing w:before="0" w:after="0" w:line="360" w:lineRule="auto"/>
        <w:rPr>
          <w:rFonts w:ascii="宋体" w:hAnsi="宋体" w:cs="宋体"/>
          <w:b/>
          <w:sz w:val="24"/>
          <w:szCs w:val="24"/>
        </w:rPr>
      </w:pPr>
      <w:r/>
      <w:bookmarkStart w:id="270" w:name="_Toc246996938"/>
      <w:r/>
      <w:bookmarkStart w:id="271" w:name="_Toc426469891"/>
      <w:r/>
      <w:bookmarkStart w:id="272" w:name="_Toc152042326"/>
      <w:r/>
      <w:bookmarkStart w:id="273" w:name="_Toc152045550"/>
      <w:r/>
      <w:bookmarkStart w:id="274" w:name="_Toc246996195"/>
      <w:r/>
      <w:bookmarkStart w:id="275" w:name="_Toc247085709"/>
      <w:r/>
      <w:bookmarkStart w:id="276" w:name="_Toc343525526"/>
      <w:r/>
      <w:bookmarkStart w:id="277" w:name="_Toc383438613"/>
      <w:r/>
      <w:bookmarkStart w:id="278" w:name="_Toc468783609"/>
      <w:r/>
      <w:bookmarkStart w:id="279" w:name="_Toc179632568"/>
      <w:r/>
      <w:bookmarkStart w:id="280" w:name="_Toc144974518"/>
      <w:r>
        <w:rPr>
          <w:rFonts w:hint="eastAsia" w:ascii="宋体" w:hAnsi="宋体" w:cs="宋体"/>
          <w:b/>
          <w:sz w:val="24"/>
          <w:szCs w:val="24"/>
        </w:rPr>
        <w:t xml:space="preserve">3.4 磋商保证金</w:t>
      </w:r>
      <w:bookmarkEnd w:id="270"/>
      <w:r/>
      <w:bookmarkEnd w:id="271"/>
      <w:r/>
      <w:bookmarkEnd w:id="272"/>
      <w:r/>
      <w:bookmarkEnd w:id="273"/>
      <w:r/>
      <w:bookmarkEnd w:id="274"/>
      <w:r/>
      <w:bookmarkEnd w:id="275"/>
      <w:r/>
      <w:bookmarkEnd w:id="276"/>
      <w:r/>
      <w:bookmarkEnd w:id="277"/>
      <w:r/>
      <w:bookmarkEnd w:id="278"/>
      <w:r/>
      <w:bookmarkEnd w:id="279"/>
      <w:r/>
      <w:bookmarkEnd w:id="280"/>
      <w:r/>
      <w:r/>
    </w:p>
    <w:p>
      <w:pPr>
        <w:ind w:firstLine="480"/>
        <w:spacing w:line="360" w:lineRule="auto"/>
        <w:rPr>
          <w:rFonts w:ascii="宋体" w:hAnsi="宋体" w:cs="宋体"/>
          <w:sz w:val="24"/>
        </w:rPr>
      </w:pPr>
      <w:r>
        <w:rPr>
          <w:rFonts w:hint="eastAsia" w:ascii="宋体" w:hAnsi="宋体" w:cs="宋体"/>
          <w:sz w:val="24"/>
        </w:rPr>
        <w:t xml:space="preserve">见供应商须知前附表。</w:t>
      </w:r>
      <w:r/>
    </w:p>
    <w:p>
      <w:pPr>
        <w:pStyle w:val="1077"/>
        <w:jc w:val="left"/>
        <w:spacing w:before="0" w:after="0" w:line="360" w:lineRule="auto"/>
        <w:rPr>
          <w:rFonts w:ascii="宋体" w:hAnsi="宋体" w:cs="宋体"/>
          <w:b/>
          <w:sz w:val="24"/>
          <w:szCs w:val="24"/>
        </w:rPr>
      </w:pPr>
      <w:r/>
      <w:bookmarkStart w:id="281" w:name="_Toc426469892"/>
      <w:r/>
      <w:bookmarkStart w:id="282" w:name="_Toc468783610"/>
      <w:r>
        <w:rPr>
          <w:rFonts w:hint="eastAsia" w:ascii="宋体" w:hAnsi="宋体" w:cs="宋体"/>
          <w:b/>
          <w:sz w:val="24"/>
          <w:szCs w:val="24"/>
        </w:rPr>
        <w:t xml:space="preserve">3.5 响应文件的编制</w:t>
      </w:r>
      <w:bookmarkEnd w:id="281"/>
      <w:r/>
      <w:bookmarkEnd w:id="282"/>
      <w:r/>
      <w:r/>
    </w:p>
    <w:p>
      <w:pPr>
        <w:ind w:firstLine="480"/>
        <w:jc w:val="left"/>
        <w:spacing w:line="360" w:lineRule="auto"/>
        <w:rPr>
          <w:rFonts w:ascii="宋体" w:hAnsi="宋体" w:cs="宋体"/>
          <w:sz w:val="24"/>
        </w:rPr>
      </w:pPr>
      <w:r>
        <w:rPr>
          <w:rFonts w:hint="eastAsia" w:ascii="宋体" w:hAnsi="宋体" w:cs="宋体"/>
          <w:sz w:val="24"/>
        </w:rPr>
        <w:t xml:space="preserve">3.5.1 响应文件的编制应按第</w:t>
      </w:r>
      <w:r>
        <w:rPr>
          <w:rFonts w:hint="eastAsia" w:ascii="宋体" w:hAnsi="宋体" w:cs="宋体"/>
          <w:sz w:val="24"/>
          <w:lang w:val="en-US" w:eastAsia="zh-CN"/>
        </w:rPr>
        <w:t xml:space="preserve">六</w:t>
      </w:r>
      <w:r>
        <w:rPr>
          <w:rFonts w:hint="eastAsia" w:ascii="宋体" w:hAnsi="宋体" w:cs="宋体"/>
          <w:sz w:val="24"/>
        </w:rPr>
        <w:t xml:space="preserve">章“响应文件编制和格式”要求进行编制，供应商需另行增加的，应将相关内容和材料编入响应文件相应章节，作为响应文件的组成部分。</w:t>
      </w:r>
      <w:r/>
    </w:p>
    <w:p>
      <w:pPr>
        <w:ind w:firstLine="480"/>
        <w:jc w:val="left"/>
        <w:spacing w:line="360" w:lineRule="auto"/>
        <w:rPr>
          <w:rFonts w:ascii="宋体" w:hAnsi="宋体" w:cs="宋体"/>
          <w:sz w:val="24"/>
        </w:rPr>
      </w:pPr>
      <w:r>
        <w:rPr>
          <w:rFonts w:hint="eastAsia" w:ascii="宋体" w:hAnsi="宋体" w:cs="宋体"/>
          <w:sz w:val="24"/>
        </w:rPr>
        <w:t xml:space="preserve">3.5.2 响应文件应当对竞争性磋商文件有关合同工期、响应有效期、采购需求、招标范围等实质性内容作出响应。</w:t>
      </w:r>
      <w:r/>
    </w:p>
    <w:p>
      <w:pPr>
        <w:ind w:firstLine="480"/>
        <w:jc w:val="left"/>
        <w:spacing w:line="360" w:lineRule="auto"/>
        <w:rPr>
          <w:rFonts w:ascii="宋体" w:hAnsi="宋体" w:cs="宋体"/>
          <w:sz w:val="24"/>
        </w:rPr>
      </w:pPr>
      <w:r>
        <w:rPr>
          <w:rFonts w:hint="eastAsia" w:ascii="宋体" w:hAnsi="宋体" w:cs="宋体"/>
          <w:sz w:val="24"/>
        </w:rPr>
        <w:t xml:space="preserve">3.5.3 响应文件中涉及到的相关的资质、资格、业绩等材料，应按第</w:t>
      </w:r>
      <w:r>
        <w:rPr>
          <w:rFonts w:hint="eastAsia" w:ascii="宋体" w:hAnsi="宋体" w:cs="宋体"/>
          <w:sz w:val="24"/>
          <w:lang w:val="en-US" w:eastAsia="zh-CN"/>
        </w:rPr>
        <w:t xml:space="preserve">六</w:t>
      </w:r>
      <w:r>
        <w:rPr>
          <w:rFonts w:hint="eastAsia" w:ascii="宋体" w:hAnsi="宋体" w:cs="宋体"/>
          <w:sz w:val="24"/>
        </w:rPr>
        <w:t xml:space="preserve">章“响应文件编制和格式”规定的方式编入响应文件。</w:t>
      </w:r>
      <w:r/>
    </w:p>
    <w:p>
      <w:pPr>
        <w:pStyle w:val="1077"/>
        <w:jc w:val="left"/>
        <w:spacing w:before="0" w:after="0" w:line="360" w:lineRule="auto"/>
        <w:rPr>
          <w:rFonts w:ascii="宋体" w:hAnsi="宋体" w:cs="宋体"/>
          <w:b/>
          <w:sz w:val="24"/>
          <w:szCs w:val="24"/>
        </w:rPr>
      </w:pPr>
      <w:r/>
      <w:bookmarkStart w:id="283" w:name="_Toc468783611"/>
      <w:r/>
      <w:bookmarkStart w:id="284" w:name="_Toc367785014"/>
      <w:r/>
      <w:bookmarkStart w:id="285" w:name="_Toc426469893"/>
      <w:r>
        <w:rPr>
          <w:rFonts w:hint="eastAsia" w:ascii="宋体" w:hAnsi="宋体" w:cs="宋体"/>
          <w:b/>
          <w:sz w:val="24"/>
          <w:szCs w:val="24"/>
        </w:rPr>
        <w:t xml:space="preserve">3.6 响应文件的签署</w:t>
      </w:r>
      <w:bookmarkEnd w:id="283"/>
      <w:r/>
      <w:bookmarkEnd w:id="284"/>
      <w:r/>
      <w:bookmarkEnd w:id="285"/>
      <w:r/>
      <w:r/>
    </w:p>
    <w:p>
      <w:pPr>
        <w:ind w:firstLine="480"/>
        <w:jc w:val="left"/>
        <w:spacing w:line="360" w:lineRule="auto"/>
        <w:tabs>
          <w:tab w:val="left" w:pos="-1980" w:leader="none"/>
          <w:tab w:val="left" w:pos="360" w:leader="none"/>
        </w:tabs>
        <w:rPr>
          <w:rFonts w:ascii="宋体" w:hAnsi="宋体" w:cs="宋体"/>
          <w:sz w:val="24"/>
        </w:rPr>
      </w:pPr>
      <w:r>
        <w:rPr>
          <w:rFonts w:hint="eastAsia" w:ascii="宋体" w:hAnsi="宋体" w:cs="宋体"/>
          <w:sz w:val="24"/>
        </w:rPr>
        <w:t xml:space="preserve">3.6.1 投标函等响应文件均需加盖电子签章。</w:t>
      </w:r>
      <w:r/>
    </w:p>
    <w:p>
      <w:pPr>
        <w:ind w:firstLine="480"/>
        <w:jc w:val="left"/>
        <w:spacing w:line="360" w:lineRule="auto"/>
        <w:rPr>
          <w:rFonts w:ascii="宋体" w:hAnsi="宋体" w:cs="宋体"/>
          <w:sz w:val="24"/>
        </w:rPr>
      </w:pPr>
      <w:r>
        <w:rPr>
          <w:rFonts w:hint="eastAsia" w:ascii="宋体" w:hAnsi="宋体" w:cs="宋体"/>
          <w:sz w:val="24"/>
        </w:rPr>
        <w:t xml:space="preserve">3.6.2 响应文件中的任何重要的插字、涂改和增删，修改处须有法定代表人或经其授权的代表的签章或签字。</w:t>
      </w:r>
      <w:r/>
    </w:p>
    <w:p>
      <w:pPr>
        <w:pStyle w:val="1075"/>
        <w:spacing w:before="0" w:after="0" w:line="360" w:lineRule="auto"/>
        <w:rPr>
          <w:rFonts w:ascii="宋体" w:hAnsi="宋体" w:eastAsia="宋体" w:cs="宋体"/>
          <w:b/>
          <w:sz w:val="24"/>
          <w:szCs w:val="24"/>
        </w:rPr>
      </w:pPr>
      <w:r/>
      <w:bookmarkStart w:id="286" w:name="_Toc247085713"/>
      <w:r/>
      <w:bookmarkStart w:id="287" w:name="_Toc246996942"/>
      <w:r/>
      <w:bookmarkStart w:id="288" w:name="_Toc152042331"/>
      <w:r/>
      <w:bookmarkStart w:id="289" w:name="_Toc152045555"/>
      <w:r/>
      <w:bookmarkStart w:id="290" w:name="_Toc426469895"/>
      <w:r/>
      <w:bookmarkStart w:id="291" w:name="_Toc468783613"/>
      <w:r/>
      <w:bookmarkStart w:id="292" w:name="_Toc144974523"/>
      <w:r/>
      <w:bookmarkStart w:id="293" w:name="_Toc383438617"/>
      <w:r/>
      <w:bookmarkStart w:id="294" w:name="_Toc179632573"/>
      <w:r/>
      <w:bookmarkStart w:id="295" w:name="_Toc343525529"/>
      <w:r/>
      <w:bookmarkStart w:id="296" w:name="_Toc246996199"/>
      <w:r/>
      <w:bookmarkStart w:id="297" w:name="_Toc24009"/>
      <w:r>
        <w:rPr>
          <w:rFonts w:hint="eastAsia" w:ascii="宋体" w:hAnsi="宋体" w:eastAsia="宋体" w:cs="宋体"/>
          <w:b/>
          <w:sz w:val="24"/>
          <w:szCs w:val="24"/>
        </w:rPr>
        <w:t xml:space="preserve">4. </w:t>
      </w:r>
      <w:bookmarkEnd w:id="286"/>
      <w:r/>
      <w:bookmarkEnd w:id="287"/>
      <w:r/>
      <w:bookmarkEnd w:id="288"/>
      <w:r/>
      <w:bookmarkEnd w:id="289"/>
      <w:r/>
      <w:bookmarkEnd w:id="290"/>
      <w:r/>
      <w:bookmarkEnd w:id="291"/>
      <w:r/>
      <w:bookmarkEnd w:id="292"/>
      <w:r/>
      <w:bookmarkEnd w:id="293"/>
      <w:r/>
      <w:bookmarkEnd w:id="294"/>
      <w:r/>
      <w:bookmarkEnd w:id="295"/>
      <w:r/>
      <w:bookmarkEnd w:id="296"/>
      <w:r/>
      <w:bookmarkStart w:id="298" w:name="_Toc152045556"/>
      <w:r/>
      <w:bookmarkStart w:id="299" w:name="_Toc152042332"/>
      <w:r/>
      <w:bookmarkStart w:id="300" w:name="_Toc246996943"/>
      <w:r/>
      <w:bookmarkStart w:id="301" w:name="_Toc144974524"/>
      <w:r/>
      <w:bookmarkStart w:id="302" w:name="_Toc246996200"/>
      <w:r/>
      <w:bookmarkStart w:id="303" w:name="_Toc247085714"/>
      <w:r/>
      <w:bookmarkStart w:id="304" w:name="_Toc179632574"/>
      <w:r>
        <w:rPr>
          <w:rFonts w:hint="eastAsia" w:ascii="宋体" w:hAnsi="宋体" w:eastAsia="宋体" w:cs="宋体"/>
          <w:b/>
          <w:sz w:val="24"/>
          <w:szCs w:val="24"/>
        </w:rPr>
        <w:t xml:space="preserve">响应文件</w:t>
      </w:r>
      <w:bookmarkEnd w:id="297"/>
      <w:r/>
      <w:r/>
    </w:p>
    <w:p>
      <w:pPr>
        <w:pStyle w:val="1077"/>
        <w:jc w:val="left"/>
        <w:spacing w:before="0" w:after="0" w:line="360" w:lineRule="auto"/>
        <w:rPr>
          <w:rFonts w:ascii="宋体" w:hAnsi="宋体" w:cs="宋体"/>
          <w:b/>
          <w:sz w:val="24"/>
          <w:szCs w:val="24"/>
        </w:rPr>
      </w:pPr>
      <w:r/>
      <w:bookmarkStart w:id="305" w:name="_Toc426469896"/>
      <w:r/>
      <w:bookmarkStart w:id="306" w:name="_Toc383438618"/>
      <w:r/>
      <w:bookmarkStart w:id="307" w:name="_Toc343525530"/>
      <w:r/>
      <w:bookmarkStart w:id="308" w:name="_Toc468783614"/>
      <w:r>
        <w:rPr>
          <w:rFonts w:hint="eastAsia" w:ascii="宋体" w:hAnsi="宋体" w:cs="宋体"/>
          <w:b/>
          <w:sz w:val="24"/>
          <w:szCs w:val="24"/>
        </w:rPr>
        <w:t xml:space="preserve">4.1 响应文件的递交</w:t>
      </w:r>
      <w:bookmarkEnd w:id="298"/>
      <w:r/>
      <w:bookmarkEnd w:id="299"/>
      <w:r/>
      <w:bookmarkEnd w:id="300"/>
      <w:r/>
      <w:bookmarkEnd w:id="301"/>
      <w:r/>
      <w:bookmarkEnd w:id="302"/>
      <w:r/>
      <w:bookmarkEnd w:id="303"/>
      <w:r/>
      <w:bookmarkEnd w:id="304"/>
      <w:r/>
      <w:bookmarkEnd w:id="305"/>
      <w:r/>
      <w:bookmarkEnd w:id="306"/>
      <w:r/>
      <w:bookmarkEnd w:id="307"/>
      <w:r/>
      <w:bookmarkEnd w:id="308"/>
      <w:r/>
      <w:r/>
    </w:p>
    <w:p>
      <w:pPr>
        <w:ind w:firstLine="480"/>
        <w:spacing w:line="360" w:lineRule="auto"/>
        <w:rPr>
          <w:rFonts w:ascii="宋体" w:hAnsi="宋体" w:cs="宋体"/>
          <w:bCs/>
          <w:sz w:val="24"/>
        </w:rPr>
      </w:pPr>
      <w:r/>
      <w:bookmarkStart w:id="309" w:name="_Toc246996944"/>
      <w:r/>
      <w:bookmarkStart w:id="310" w:name="_Toc343525531"/>
      <w:r/>
      <w:bookmarkStart w:id="311" w:name="_Toc144974525"/>
      <w:r/>
      <w:bookmarkStart w:id="312" w:name="_Toc383438619"/>
      <w:r/>
      <w:bookmarkStart w:id="313" w:name="_Toc246996201"/>
      <w:r/>
      <w:bookmarkStart w:id="314" w:name="_Toc247085715"/>
      <w:r/>
      <w:bookmarkStart w:id="315" w:name="_Toc179632575"/>
      <w:r/>
      <w:bookmarkStart w:id="316" w:name="_Toc152045557"/>
      <w:r/>
      <w:bookmarkStart w:id="317" w:name="_Toc152042333"/>
      <w:r>
        <w:rPr>
          <w:rFonts w:hint="eastAsia" w:ascii="宋体" w:hAnsi="宋体" w:cs="宋体"/>
          <w:bCs/>
          <w:sz w:val="24"/>
        </w:rPr>
        <w:t xml:space="preserve">4.1响应文件的上传</w:t>
      </w:r>
      <w:r/>
    </w:p>
    <w:p>
      <w:pPr>
        <w:ind w:firstLine="480"/>
        <w:spacing w:line="360" w:lineRule="auto"/>
        <w:rPr>
          <w:rFonts w:ascii="宋体" w:hAnsi="宋体" w:cs="宋体"/>
          <w:sz w:val="24"/>
        </w:rPr>
      </w:pPr>
      <w:r>
        <w:rPr>
          <w:rFonts w:hint="eastAsia" w:ascii="宋体" w:hAnsi="宋体" w:cs="宋体"/>
          <w:sz w:val="24"/>
        </w:rPr>
        <w:t xml:space="preserve">供应商应充分考虑网络及系统平台可能存在的非正常情况等各种风险因素，在磋商文件规定的响应截止时间前，通过江苏省政府采购管理交易系统（苏采云），完成响应文件的上传。在磋商文件规定的响应截止时间后，江苏省政府采购管理交易系统（苏采云）将不再接受响应文件的上传。</w:t>
      </w:r>
      <w:r/>
    </w:p>
    <w:p>
      <w:pPr>
        <w:pStyle w:val="1077"/>
        <w:jc w:val="left"/>
        <w:spacing w:before="0" w:after="0" w:line="360" w:lineRule="auto"/>
        <w:rPr>
          <w:rFonts w:ascii="宋体" w:hAnsi="宋体" w:cs="宋体"/>
          <w:b/>
          <w:sz w:val="24"/>
          <w:szCs w:val="24"/>
        </w:rPr>
      </w:pPr>
      <w:r>
        <w:rPr>
          <w:rFonts w:hint="eastAsia" w:ascii="宋体" w:hAnsi="宋体" w:cs="宋体"/>
          <w:b/>
          <w:sz w:val="24"/>
          <w:szCs w:val="24"/>
        </w:rPr>
        <w:t xml:space="preserve">4.2 响应文件的修改与撤回</w:t>
      </w:r>
      <w:r/>
    </w:p>
    <w:p>
      <w:pPr>
        <w:ind w:firstLine="480"/>
        <w:spacing w:line="360" w:lineRule="auto"/>
        <w:rPr>
          <w:rFonts w:ascii="宋体" w:hAnsi="宋体" w:cs="宋体"/>
          <w:sz w:val="24"/>
        </w:rPr>
      </w:pPr>
      <w:r>
        <w:rPr>
          <w:rFonts w:hint="eastAsia" w:ascii="宋体" w:hAnsi="宋体" w:cs="宋体"/>
          <w:sz w:val="24"/>
        </w:rPr>
        <w:t xml:space="preserve">4.2.1在响应截止时间前，供应商可以修改或撤回已递交的响应文件。具体操作方法见《江苏省政府采购管理交易系统（苏采云）供应商操作手册》。</w:t>
      </w:r>
      <w:r/>
    </w:p>
    <w:p>
      <w:pPr>
        <w:ind w:firstLine="480"/>
        <w:spacing w:line="360" w:lineRule="auto"/>
        <w:rPr>
          <w:rFonts w:ascii="宋体" w:hAnsi="宋体" w:cs="宋体"/>
          <w:sz w:val="24"/>
        </w:rPr>
      </w:pPr>
      <w:r>
        <w:rPr>
          <w:rFonts w:hint="eastAsia" w:ascii="宋体" w:hAnsi="宋体" w:cs="宋体"/>
          <w:sz w:val="24"/>
        </w:rPr>
        <w:t xml:space="preserve">4.2.2修改的响应文件应按照本招标文件规定进行编制和重新上传。</w:t>
      </w:r>
      <w:r/>
    </w:p>
    <w:p>
      <w:pPr>
        <w:ind w:firstLine="480"/>
        <w:spacing w:line="360" w:lineRule="auto"/>
        <w:rPr>
          <w:rFonts w:ascii="宋体" w:hAnsi="宋体" w:cs="宋体"/>
          <w:bCs/>
          <w:sz w:val="24"/>
        </w:rPr>
      </w:pPr>
      <w:r>
        <w:rPr>
          <w:rFonts w:hint="eastAsia" w:ascii="宋体" w:hAnsi="宋体" w:cs="宋体"/>
          <w:bCs/>
          <w:sz w:val="24"/>
        </w:rPr>
        <w:t xml:space="preserve">4.3响应文件的确认</w:t>
      </w:r>
      <w:r/>
    </w:p>
    <w:p>
      <w:pPr>
        <w:ind w:firstLine="480"/>
        <w:spacing w:line="360" w:lineRule="auto"/>
        <w:rPr>
          <w:rFonts w:ascii="宋体" w:hAnsi="宋体" w:cs="宋体"/>
          <w:sz w:val="24"/>
        </w:rPr>
      </w:pPr>
      <w:r>
        <w:rPr>
          <w:rFonts w:hint="eastAsia" w:ascii="宋体" w:hAnsi="宋体" w:cs="宋体"/>
          <w:sz w:val="24"/>
        </w:rPr>
        <w:t xml:space="preserve">供应商可以通过江苏省政府采购管理交易系统（苏采云）多次上传响应文件，以磋商文件规定的响应截止时间前，江苏省政府采购管理交易系统（苏采云）接</w:t>
      </w:r>
      <w:r>
        <w:rPr>
          <w:rFonts w:hint="eastAsia" w:ascii="宋体" w:hAnsi="宋体" w:cs="宋体"/>
          <w:sz w:val="24"/>
          <w:lang w:val="en-US" w:eastAsia="zh-CN"/>
        </w:rPr>
        <w:t xml:space="preserve">收</w:t>
      </w:r>
      <w:r>
        <w:rPr>
          <w:rFonts w:hint="eastAsia" w:ascii="宋体" w:hAnsi="宋体" w:cs="宋体"/>
          <w:sz w:val="24"/>
        </w:rPr>
        <w:t xml:space="preserve">到的最后一份响应文件为准。</w:t>
      </w:r>
      <w:bookmarkEnd w:id="109"/>
      <w:r/>
      <w:bookmarkEnd w:id="309"/>
      <w:r/>
      <w:bookmarkEnd w:id="310"/>
      <w:r/>
      <w:bookmarkEnd w:id="311"/>
      <w:r/>
      <w:bookmarkEnd w:id="312"/>
      <w:r/>
      <w:bookmarkEnd w:id="313"/>
      <w:r/>
      <w:bookmarkEnd w:id="314"/>
      <w:r/>
      <w:bookmarkEnd w:id="315"/>
      <w:r/>
      <w:bookmarkEnd w:id="316"/>
      <w:r/>
      <w:bookmarkEnd w:id="317"/>
      <w:r/>
      <w:r/>
    </w:p>
    <w:p>
      <w:pPr>
        <w:pStyle w:val="1075"/>
        <w:numPr>
          <w:ilvl w:val="0"/>
          <w:numId w:val="2"/>
        </w:numPr>
        <w:spacing w:before="0" w:after="0" w:line="360" w:lineRule="auto"/>
        <w:rPr>
          <w:rFonts w:ascii="宋体" w:hAnsi="宋体" w:eastAsia="宋体" w:cs="宋体"/>
          <w:b/>
          <w:sz w:val="24"/>
          <w:szCs w:val="24"/>
        </w:rPr>
      </w:pPr>
      <w:r/>
      <w:bookmarkStart w:id="318" w:name="_Toc23195"/>
      <w:r>
        <w:rPr>
          <w:rFonts w:hint="eastAsia" w:ascii="宋体" w:hAnsi="宋体" w:eastAsia="宋体" w:cs="宋体"/>
          <w:b/>
          <w:sz w:val="24"/>
          <w:szCs w:val="24"/>
        </w:rPr>
        <w:t xml:space="preserve">响应文件的解密与评审</w:t>
      </w:r>
      <w:bookmarkEnd w:id="318"/>
      <w:r/>
      <w:r/>
    </w:p>
    <w:p>
      <w:pPr>
        <w:numPr>
          <w:ilvl w:val="1"/>
          <w:numId w:val="2"/>
        </w:numPr>
        <w:spacing w:line="360" w:lineRule="auto"/>
        <w:rPr>
          <w:rFonts w:ascii="宋体" w:hAnsi="宋体" w:cs="宋体"/>
          <w:b/>
          <w:sz w:val="24"/>
        </w:rPr>
      </w:pPr>
      <w:r>
        <w:rPr>
          <w:rFonts w:hint="eastAsia" w:ascii="宋体" w:hAnsi="宋体" w:cs="宋体"/>
          <w:b/>
          <w:sz w:val="24"/>
        </w:rPr>
        <w:t xml:space="preserve">响应文件解密</w:t>
      </w:r>
      <w:r/>
    </w:p>
    <w:p>
      <w:pPr>
        <w:ind w:firstLine="480"/>
        <w:spacing w:line="360" w:lineRule="auto"/>
        <w:rPr>
          <w:rFonts w:ascii="宋体" w:hAnsi="宋体" w:cs="宋体"/>
          <w:sz w:val="24"/>
        </w:rPr>
      </w:pPr>
      <w:r>
        <w:rPr>
          <w:rFonts w:hint="eastAsia" w:ascii="宋体" w:hAnsi="宋体" w:cs="宋体"/>
          <w:sz w:val="24"/>
        </w:rPr>
        <w:t xml:space="preserve">5.1.1供应商应当按照《操作手册》规定，在苏采云系统规定的时间内对磋商响应文件进行解密。</w:t>
      </w:r>
      <w:r/>
    </w:p>
    <w:p>
      <w:pPr>
        <w:ind w:firstLine="480"/>
        <w:spacing w:line="360" w:lineRule="auto"/>
        <w:rPr>
          <w:rFonts w:ascii="宋体" w:hAnsi="宋体" w:cs="宋体"/>
          <w:bCs/>
          <w:sz w:val="24"/>
        </w:rPr>
      </w:pPr>
      <w:r>
        <w:rPr>
          <w:rFonts w:hint="eastAsia" w:ascii="宋体" w:hAnsi="宋体" w:cs="宋体"/>
          <w:bCs/>
          <w:sz w:val="24"/>
        </w:rPr>
        <w:t xml:space="preserve">5.1.2特殊情况的处置</w:t>
      </w:r>
      <w:r/>
    </w:p>
    <w:p>
      <w:pPr>
        <w:ind w:firstLine="480"/>
        <w:spacing w:line="360" w:lineRule="auto"/>
        <w:rPr>
          <w:rFonts w:ascii="宋体" w:hAnsi="宋体" w:cs="宋体"/>
          <w:sz w:val="24"/>
        </w:rPr>
      </w:pPr>
      <w:r>
        <w:rPr>
          <w:rFonts w:hint="eastAsia" w:ascii="宋体" w:hAnsi="宋体" w:cs="宋体"/>
          <w:sz w:val="24"/>
        </w:rPr>
        <w:t xml:space="preserve">5.1.3在响应截止时间后，开标系统出现下列情况之一时，项目未开标的，暂停开标活动；正在开标的，立即暂停开标，待系统恢复正常后再组织开标。</w:t>
      </w:r>
      <w:r/>
    </w:p>
    <w:p>
      <w:pPr>
        <w:ind w:firstLine="480"/>
        <w:spacing w:line="360" w:lineRule="auto"/>
        <w:rPr>
          <w:rFonts w:ascii="宋体" w:hAnsi="宋体" w:cs="宋体"/>
          <w:sz w:val="24"/>
        </w:rPr>
      </w:pPr>
      <w:r>
        <w:rPr>
          <w:rFonts w:hint="eastAsia" w:ascii="宋体" w:hAnsi="宋体" w:cs="宋体"/>
          <w:sz w:val="24"/>
        </w:rPr>
        <w:t xml:space="preserve">（1）系统服务器发生故障，无法访问或无法使用系统； </w:t>
      </w:r>
      <w:r/>
    </w:p>
    <w:p>
      <w:pPr>
        <w:ind w:firstLine="480"/>
        <w:spacing w:line="360" w:lineRule="auto"/>
        <w:rPr>
          <w:rFonts w:ascii="宋体" w:hAnsi="宋体" w:cs="宋体"/>
          <w:sz w:val="24"/>
        </w:rPr>
      </w:pPr>
      <w:r>
        <w:rPr>
          <w:rFonts w:hint="eastAsia" w:ascii="宋体" w:hAnsi="宋体" w:cs="宋体"/>
          <w:sz w:val="24"/>
        </w:rPr>
        <w:t xml:space="preserve">（2）系统的软件或数据库出现错误，不能进行正常操作； </w:t>
      </w:r>
      <w:r/>
    </w:p>
    <w:p>
      <w:pPr>
        <w:ind w:firstLine="480"/>
        <w:spacing w:line="360" w:lineRule="auto"/>
        <w:rPr>
          <w:rFonts w:ascii="宋体" w:hAnsi="宋体" w:cs="宋体"/>
          <w:sz w:val="24"/>
        </w:rPr>
      </w:pPr>
      <w:r>
        <w:rPr>
          <w:rFonts w:hint="eastAsia" w:ascii="宋体" w:hAnsi="宋体" w:cs="宋体"/>
          <w:sz w:val="24"/>
        </w:rPr>
        <w:t xml:space="preserve">（3）系统发现有安全漏洞，有潜在的泄密危险； </w:t>
      </w:r>
      <w:r/>
    </w:p>
    <w:p>
      <w:pPr>
        <w:ind w:firstLine="480"/>
        <w:spacing w:line="360" w:lineRule="auto"/>
        <w:rPr>
          <w:rFonts w:ascii="宋体" w:hAnsi="宋体" w:cs="宋体"/>
          <w:sz w:val="24"/>
        </w:rPr>
      </w:pPr>
      <w:r>
        <w:rPr>
          <w:rFonts w:hint="eastAsia" w:ascii="宋体" w:hAnsi="宋体" w:cs="宋体"/>
          <w:sz w:val="24"/>
        </w:rPr>
        <w:t xml:space="preserve">（4）其他无法保证招响应过程公平和信息安全的情形。</w:t>
      </w:r>
      <w:r/>
    </w:p>
    <w:p>
      <w:pPr>
        <w:ind w:firstLine="480"/>
        <w:spacing w:line="360" w:lineRule="auto"/>
        <w:rPr>
          <w:rFonts w:ascii="宋体" w:hAnsi="宋体" w:cs="宋体"/>
          <w:sz w:val="24"/>
        </w:rPr>
      </w:pPr>
      <w:r>
        <w:rPr>
          <w:rFonts w:hint="eastAsia" w:ascii="宋体" w:hAnsi="宋体" w:cs="宋体"/>
          <w:sz w:val="24"/>
        </w:rPr>
        <w:t xml:space="preserve">5.1.4因供应商自身原因造成响应文件无法解密的，视为撤销响应文件。</w:t>
      </w:r>
      <w:r/>
    </w:p>
    <w:p>
      <w:pPr>
        <w:ind w:firstLine="480"/>
        <w:spacing w:line="360" w:lineRule="auto"/>
        <w:rPr>
          <w:rFonts w:ascii="宋体" w:hAnsi="宋体" w:cs="宋体"/>
          <w:sz w:val="24"/>
        </w:rPr>
      </w:pPr>
      <w:r>
        <w:rPr>
          <w:rFonts w:hint="eastAsia" w:ascii="宋体" w:hAnsi="宋体" w:cs="宋体"/>
          <w:sz w:val="24"/>
        </w:rPr>
        <w:t xml:space="preserve">5.1.5供应商对开标过程和开标记录有疑义的，可向磋商人或者采购代理机构提出。</w:t>
      </w:r>
      <w:r/>
    </w:p>
    <w:p>
      <w:pPr>
        <w:ind w:firstLine="480"/>
        <w:spacing w:line="360" w:lineRule="auto"/>
        <w:rPr>
          <w:rFonts w:ascii="宋体" w:hAnsi="宋体" w:cs="宋体"/>
          <w:b/>
          <w:sz w:val="24"/>
        </w:rPr>
      </w:pPr>
      <w:r>
        <w:rPr>
          <w:rFonts w:hint="eastAsia" w:ascii="宋体" w:hAnsi="宋体" w:cs="宋体"/>
          <w:sz w:val="24"/>
        </w:rPr>
        <w:t xml:space="preserve">5.1.6供应商未在开标系统中确认开标结果的，视同认可开标结果。</w:t>
      </w:r>
      <w:r/>
    </w:p>
    <w:p>
      <w:pPr>
        <w:pStyle w:val="1077"/>
        <w:jc w:val="left"/>
        <w:spacing w:before="0" w:after="0" w:line="360" w:lineRule="auto"/>
        <w:rPr>
          <w:rFonts w:ascii="宋体" w:hAnsi="宋体" w:cs="宋体"/>
          <w:b/>
          <w:sz w:val="24"/>
          <w:szCs w:val="24"/>
        </w:rPr>
      </w:pPr>
      <w:r/>
      <w:bookmarkStart w:id="319" w:name="_Toc383438626"/>
      <w:r/>
      <w:bookmarkStart w:id="320" w:name="_Toc426469903"/>
      <w:r/>
      <w:bookmarkStart w:id="321" w:name="_Toc179632581"/>
      <w:r/>
      <w:bookmarkStart w:id="322" w:name="_Toc343525538"/>
      <w:r/>
      <w:bookmarkStart w:id="323" w:name="_Toc246996207"/>
      <w:r/>
      <w:bookmarkStart w:id="324" w:name="_Toc144974531"/>
      <w:r/>
      <w:bookmarkStart w:id="325" w:name="_Toc246996950"/>
      <w:r/>
      <w:bookmarkStart w:id="326" w:name="_Toc152042339"/>
      <w:r/>
      <w:bookmarkStart w:id="327" w:name="_Toc152045563"/>
      <w:r/>
      <w:bookmarkStart w:id="328" w:name="_Toc247085721"/>
      <w:r/>
      <w:bookmarkStart w:id="329" w:name="_Toc468783621"/>
      <w:r>
        <w:rPr>
          <w:rFonts w:hint="eastAsia" w:ascii="宋体" w:hAnsi="宋体" w:cs="宋体"/>
          <w:b/>
          <w:sz w:val="24"/>
          <w:szCs w:val="24"/>
        </w:rPr>
        <w:t xml:space="preserve">5.2 </w:t>
      </w:r>
      <w:bookmarkEnd w:id="319"/>
      <w:r/>
      <w:bookmarkEnd w:id="320"/>
      <w:r/>
      <w:bookmarkEnd w:id="321"/>
      <w:r/>
      <w:bookmarkEnd w:id="322"/>
      <w:r/>
      <w:bookmarkEnd w:id="323"/>
      <w:r/>
      <w:bookmarkEnd w:id="324"/>
      <w:r/>
      <w:bookmarkEnd w:id="325"/>
      <w:r/>
      <w:bookmarkEnd w:id="326"/>
      <w:r/>
      <w:bookmarkEnd w:id="327"/>
      <w:r/>
      <w:bookmarkEnd w:id="328"/>
      <w:r/>
      <w:bookmarkEnd w:id="329"/>
      <w:r>
        <w:rPr>
          <w:rFonts w:hint="eastAsia" w:ascii="宋体" w:hAnsi="宋体" w:cs="宋体"/>
          <w:b/>
          <w:sz w:val="24"/>
          <w:szCs w:val="24"/>
        </w:rPr>
        <w:t xml:space="preserve">磋商小组</w:t>
      </w:r>
      <w:r/>
    </w:p>
    <w:p>
      <w:pPr>
        <w:ind w:firstLine="480"/>
        <w:spacing w:line="360" w:lineRule="auto"/>
        <w:rPr>
          <w:rFonts w:ascii="宋体" w:hAnsi="宋体" w:cs="宋体"/>
          <w:sz w:val="24"/>
        </w:rPr>
      </w:pPr>
      <w:r>
        <w:rPr>
          <w:rFonts w:hint="eastAsia" w:ascii="宋体" w:hAnsi="宋体" w:cs="宋体"/>
          <w:sz w:val="24"/>
        </w:rPr>
        <w:t xml:space="preserve">5.2.1 评审由采购人依法组建的磋商小组负责。磋商小组由采购人代表，以及有关方面的专家组成。具体人数见供应商须知前附表。</w:t>
      </w:r>
      <w:r/>
    </w:p>
    <w:p>
      <w:pPr>
        <w:ind w:firstLine="480"/>
        <w:jc w:val="left"/>
        <w:spacing w:line="360" w:lineRule="auto"/>
        <w:rPr>
          <w:rFonts w:ascii="宋体" w:hAnsi="宋体" w:cs="宋体"/>
          <w:sz w:val="24"/>
        </w:rPr>
      </w:pPr>
      <w:r>
        <w:rPr>
          <w:rFonts w:hint="eastAsia" w:ascii="宋体" w:hAnsi="宋体" w:cs="宋体"/>
          <w:sz w:val="24"/>
        </w:rPr>
        <w:t xml:space="preserve">5.2.2 磋商小组成员有下列情形之一的，应当回避：</w:t>
      </w:r>
      <w:r/>
    </w:p>
    <w:p>
      <w:pPr>
        <w:ind w:firstLine="480"/>
        <w:jc w:val="left"/>
        <w:spacing w:line="360" w:lineRule="auto"/>
        <w:rPr>
          <w:rFonts w:ascii="宋体" w:hAnsi="宋体" w:cs="宋体"/>
          <w:sz w:val="24"/>
        </w:rPr>
      </w:pPr>
      <w:r>
        <w:rPr>
          <w:rFonts w:hint="eastAsia" w:ascii="宋体" w:hAnsi="宋体" w:cs="宋体"/>
          <w:sz w:val="24"/>
        </w:rPr>
        <w:t xml:space="preserve">（1）供应商或供应商主要负责人的近亲属；</w:t>
      </w:r>
      <w:r/>
    </w:p>
    <w:p>
      <w:pPr>
        <w:ind w:firstLine="480"/>
        <w:jc w:val="left"/>
        <w:spacing w:line="360" w:lineRule="auto"/>
        <w:rPr>
          <w:rFonts w:ascii="宋体" w:hAnsi="宋体" w:cs="宋体"/>
          <w:sz w:val="24"/>
        </w:rPr>
      </w:pPr>
      <w:r>
        <w:rPr>
          <w:rFonts w:hint="eastAsia" w:ascii="宋体" w:hAnsi="宋体" w:cs="宋体"/>
          <w:sz w:val="24"/>
        </w:rPr>
        <w:t xml:space="preserve">（2）项目主管部门或者行政监督部门的人员；</w:t>
      </w:r>
      <w:r/>
    </w:p>
    <w:p>
      <w:pPr>
        <w:ind w:firstLine="480"/>
        <w:jc w:val="left"/>
        <w:spacing w:line="360" w:lineRule="auto"/>
        <w:rPr>
          <w:rFonts w:ascii="宋体" w:hAnsi="宋体" w:cs="宋体"/>
          <w:sz w:val="24"/>
        </w:rPr>
      </w:pPr>
      <w:r>
        <w:rPr>
          <w:rFonts w:hint="eastAsia" w:ascii="宋体" w:hAnsi="宋体" w:cs="宋体"/>
          <w:sz w:val="24"/>
        </w:rPr>
        <w:t xml:space="preserve">（3）与供应商有经济利益关系；</w:t>
      </w:r>
      <w:r/>
    </w:p>
    <w:p>
      <w:pPr>
        <w:ind w:firstLine="480"/>
        <w:jc w:val="left"/>
        <w:spacing w:line="360" w:lineRule="auto"/>
        <w:rPr>
          <w:rFonts w:ascii="宋体" w:hAnsi="宋体" w:cs="宋体"/>
          <w:sz w:val="24"/>
        </w:rPr>
      </w:pPr>
      <w:r>
        <w:rPr>
          <w:rFonts w:hint="eastAsia" w:ascii="宋体" w:hAnsi="宋体" w:cs="宋体"/>
          <w:sz w:val="24"/>
        </w:rPr>
        <w:t xml:space="preserve">（4）曾因在招标、评标以及其他与招标投标有关活动中从事违法行为而受过行政处罚或刑事处罚的；</w:t>
      </w:r>
      <w:r/>
    </w:p>
    <w:p>
      <w:pPr>
        <w:ind w:firstLine="480"/>
        <w:jc w:val="left"/>
        <w:spacing w:line="360" w:lineRule="auto"/>
        <w:rPr>
          <w:rFonts w:ascii="宋体" w:hAnsi="宋体" w:cs="宋体"/>
          <w:sz w:val="24"/>
        </w:rPr>
      </w:pPr>
      <w:r>
        <w:rPr>
          <w:rFonts w:hint="eastAsia" w:ascii="宋体" w:hAnsi="宋体" w:cs="宋体"/>
          <w:sz w:val="24"/>
        </w:rPr>
        <w:t xml:space="preserve">（5）与供应商有其他利害关系。</w:t>
      </w:r>
      <w:r/>
    </w:p>
    <w:p>
      <w:pPr>
        <w:pStyle w:val="1077"/>
        <w:jc w:val="left"/>
        <w:spacing w:before="0" w:after="0" w:line="360" w:lineRule="auto"/>
        <w:rPr>
          <w:rFonts w:ascii="宋体" w:hAnsi="宋体" w:cs="宋体"/>
          <w:b/>
          <w:sz w:val="24"/>
          <w:szCs w:val="24"/>
        </w:rPr>
      </w:pPr>
      <w:r/>
      <w:bookmarkStart w:id="330" w:name="_Toc246996951"/>
      <w:r/>
      <w:bookmarkStart w:id="331" w:name="_Toc144974532"/>
      <w:r/>
      <w:bookmarkStart w:id="332" w:name="_Toc179632582"/>
      <w:r/>
      <w:bookmarkStart w:id="333" w:name="_Toc426469904"/>
      <w:r/>
      <w:bookmarkStart w:id="334" w:name="_Toc383438627"/>
      <w:r/>
      <w:bookmarkStart w:id="335" w:name="_Toc343525539"/>
      <w:r/>
      <w:bookmarkStart w:id="336" w:name="_Toc246996208"/>
      <w:r/>
      <w:bookmarkStart w:id="337" w:name="_Toc468783622"/>
      <w:r/>
      <w:bookmarkStart w:id="338" w:name="_Toc247085722"/>
      <w:r/>
      <w:bookmarkStart w:id="339" w:name="_Toc152042340"/>
      <w:r/>
      <w:bookmarkStart w:id="340" w:name="_Toc152045564"/>
      <w:r>
        <w:rPr>
          <w:rFonts w:hint="eastAsia" w:ascii="宋体" w:hAnsi="宋体" w:cs="宋体"/>
          <w:b/>
          <w:sz w:val="24"/>
          <w:szCs w:val="24"/>
        </w:rPr>
        <w:t xml:space="preserve">5.3 评审</w:t>
      </w:r>
      <w:bookmarkEnd w:id="330"/>
      <w:r/>
      <w:bookmarkEnd w:id="331"/>
      <w:r/>
      <w:bookmarkEnd w:id="332"/>
      <w:r/>
      <w:bookmarkEnd w:id="333"/>
      <w:r/>
      <w:bookmarkEnd w:id="334"/>
      <w:r/>
      <w:bookmarkEnd w:id="335"/>
      <w:r/>
      <w:bookmarkEnd w:id="336"/>
      <w:r/>
      <w:bookmarkEnd w:id="337"/>
      <w:r/>
      <w:bookmarkEnd w:id="338"/>
      <w:r/>
      <w:bookmarkEnd w:id="339"/>
      <w:r/>
      <w:bookmarkEnd w:id="340"/>
      <w:r/>
      <w:r/>
    </w:p>
    <w:p>
      <w:pPr>
        <w:ind w:firstLine="480"/>
        <w:jc w:val="left"/>
        <w:spacing w:line="360" w:lineRule="auto"/>
        <w:rPr>
          <w:rFonts w:ascii="宋体" w:hAnsi="宋体" w:cs="宋体"/>
          <w:sz w:val="24"/>
        </w:rPr>
      </w:pPr>
      <w:r>
        <w:rPr>
          <w:rFonts w:hint="eastAsia" w:ascii="宋体" w:hAnsi="宋体" w:cs="宋体"/>
          <w:sz w:val="24"/>
        </w:rPr>
        <w:t xml:space="preserve">5.3.1磋商小组将本着公平、公正、审慎的原则，严格按照法律法规和采购文件要求与各供应商进行评审。</w:t>
      </w:r>
      <w:r/>
    </w:p>
    <w:p>
      <w:pPr>
        <w:ind w:firstLine="480"/>
        <w:jc w:val="left"/>
        <w:spacing w:line="360" w:lineRule="auto"/>
        <w:rPr>
          <w:rFonts w:ascii="宋体" w:hAnsi="宋体" w:cs="宋体"/>
          <w:sz w:val="24"/>
        </w:rPr>
      </w:pPr>
      <w:r>
        <w:rPr>
          <w:rFonts w:hint="eastAsia" w:ascii="宋体" w:hAnsi="宋体" w:cs="宋体"/>
          <w:sz w:val="24"/>
        </w:rPr>
        <w:t xml:space="preserve">5.3.2磋商小组按照第三章“评审办法”规定的方法、评审因素、标准和程序对响应文件进行评审。第三章“评审办法”没有规定的方法、评审因素和标准，不得作为评审依据。</w:t>
      </w:r>
      <w:r/>
    </w:p>
    <w:p>
      <w:pPr>
        <w:pStyle w:val="1075"/>
        <w:spacing w:before="0" w:after="0" w:line="360" w:lineRule="auto"/>
        <w:rPr>
          <w:rFonts w:ascii="宋体" w:hAnsi="宋体" w:eastAsia="宋体" w:cs="宋体"/>
          <w:b/>
          <w:sz w:val="24"/>
          <w:szCs w:val="24"/>
        </w:rPr>
      </w:pPr>
      <w:r/>
      <w:bookmarkStart w:id="341" w:name="_Toc426469906"/>
      <w:r/>
      <w:bookmarkStart w:id="342" w:name="_Toc383438629"/>
      <w:r/>
      <w:bookmarkStart w:id="343" w:name="_Toc468783624"/>
      <w:r/>
      <w:bookmarkStart w:id="344" w:name="_Toc14179"/>
      <w:r>
        <w:rPr>
          <w:rFonts w:hint="eastAsia" w:ascii="宋体" w:hAnsi="宋体" w:eastAsia="宋体" w:cs="宋体"/>
          <w:b/>
          <w:sz w:val="24"/>
          <w:szCs w:val="24"/>
        </w:rPr>
        <w:t xml:space="preserve">6. </w:t>
      </w:r>
      <w:bookmarkEnd w:id="341"/>
      <w:r/>
      <w:bookmarkEnd w:id="342"/>
      <w:r/>
      <w:bookmarkEnd w:id="343"/>
      <w:r>
        <w:rPr>
          <w:rFonts w:hint="eastAsia" w:ascii="宋体" w:hAnsi="宋体" w:eastAsia="宋体" w:cs="宋体"/>
          <w:b/>
          <w:sz w:val="24"/>
          <w:szCs w:val="24"/>
        </w:rPr>
        <w:t xml:space="preserve">确定成交人</w:t>
      </w:r>
      <w:bookmarkEnd w:id="344"/>
      <w:r/>
      <w:r/>
    </w:p>
    <w:p>
      <w:pPr>
        <w:ind w:firstLine="480"/>
        <w:jc w:val="left"/>
        <w:spacing w:line="360" w:lineRule="auto"/>
        <w:rPr>
          <w:rFonts w:ascii="宋体" w:hAnsi="宋体" w:cs="宋体"/>
          <w:sz w:val="24"/>
        </w:rPr>
      </w:pPr>
      <w:r>
        <w:rPr>
          <w:rFonts w:hint="eastAsia" w:ascii="宋体" w:hAnsi="宋体" w:cs="宋体"/>
          <w:bCs/>
          <w:sz w:val="24"/>
        </w:rPr>
        <w:t xml:space="preserve">6.1</w:t>
      </w:r>
      <w:r>
        <w:rPr>
          <w:rFonts w:hint="eastAsia" w:ascii="宋体" w:hAnsi="宋体" w:cs="宋体"/>
          <w:sz w:val="24"/>
        </w:rPr>
        <w:t xml:space="preserve">采购人根据评审报告，确定排名第一的成交候选人为成交人。排名第一的成交候选人出现下列情形之一的，采购人将按照磋商小组提出的中标候选人名单排序依次确定其他成交候选人为成交人。</w:t>
      </w:r>
      <w:r/>
    </w:p>
    <w:p>
      <w:pPr>
        <w:ind w:firstLine="480"/>
        <w:jc w:val="left"/>
        <w:spacing w:line="360" w:lineRule="auto"/>
        <w:rPr>
          <w:rFonts w:ascii="宋体" w:hAnsi="宋体" w:cs="宋体"/>
          <w:sz w:val="24"/>
        </w:rPr>
      </w:pPr>
      <w:r>
        <w:rPr>
          <w:rFonts w:hint="eastAsia" w:ascii="宋体" w:hAnsi="宋体" w:cs="宋体"/>
          <w:sz w:val="24"/>
        </w:rPr>
        <w:t xml:space="preserve">（1）因不可抗力或者自身原因不能履行合同的；</w:t>
      </w:r>
      <w:r/>
    </w:p>
    <w:p>
      <w:pPr>
        <w:ind w:firstLine="480"/>
        <w:jc w:val="left"/>
        <w:spacing w:line="360" w:lineRule="auto"/>
        <w:rPr>
          <w:rFonts w:ascii="宋体" w:hAnsi="宋体" w:cs="宋体"/>
          <w:sz w:val="24"/>
        </w:rPr>
      </w:pPr>
      <w:r>
        <w:rPr>
          <w:rFonts w:hint="eastAsia" w:ascii="宋体" w:hAnsi="宋体" w:cs="宋体"/>
          <w:sz w:val="24"/>
        </w:rPr>
        <w:t xml:space="preserve">（2）财政部门经过处理投诉举报、监督检查，认定中标结果无效的；</w:t>
      </w:r>
      <w:r/>
    </w:p>
    <w:p>
      <w:pPr>
        <w:ind w:firstLine="480"/>
        <w:jc w:val="left"/>
        <w:spacing w:line="360" w:lineRule="auto"/>
        <w:rPr>
          <w:rFonts w:ascii="宋体" w:hAnsi="宋体" w:cs="宋体"/>
          <w:sz w:val="24"/>
        </w:rPr>
      </w:pPr>
      <w:r>
        <w:rPr>
          <w:rFonts w:hint="eastAsia" w:ascii="宋体" w:hAnsi="宋体" w:cs="宋体"/>
          <w:sz w:val="24"/>
        </w:rPr>
        <w:t xml:space="preserve">（3）中标人拒绝与采购人签订合同的。</w:t>
      </w:r>
      <w:r/>
    </w:p>
    <w:p>
      <w:pPr>
        <w:ind w:firstLine="480"/>
        <w:jc w:val="left"/>
        <w:spacing w:line="360" w:lineRule="auto"/>
        <w:rPr>
          <w:rFonts w:ascii="宋体" w:hAnsi="宋体" w:cs="宋体"/>
          <w:sz w:val="24"/>
        </w:rPr>
      </w:pPr>
      <w:r>
        <w:rPr>
          <w:rFonts w:hint="eastAsia" w:ascii="宋体" w:hAnsi="宋体" w:cs="宋体"/>
          <w:sz w:val="24"/>
        </w:rPr>
        <w:t xml:space="preserve">6.2成交人确定后，采购人将在供应商须知前附表规定的媒介上公告成交结果，并同时发出成交通知书。成交通知书对采购人和成交人具有同等法律效力。</w:t>
      </w:r>
      <w:r/>
    </w:p>
    <w:p>
      <w:pPr>
        <w:pStyle w:val="1075"/>
        <w:spacing w:before="0" w:after="0" w:line="360" w:lineRule="auto"/>
        <w:rPr>
          <w:rFonts w:ascii="宋体" w:hAnsi="宋体" w:eastAsia="宋体" w:cs="宋体"/>
          <w:b/>
          <w:sz w:val="24"/>
          <w:szCs w:val="24"/>
        </w:rPr>
      </w:pPr>
      <w:r/>
      <w:bookmarkStart w:id="345" w:name="_Toc426469908"/>
      <w:r/>
      <w:bookmarkStart w:id="346" w:name="_Toc16705"/>
      <w:r/>
      <w:bookmarkStart w:id="347" w:name="_Toc383438634"/>
      <w:r/>
      <w:bookmarkStart w:id="348" w:name="_Toc343525548"/>
      <w:r/>
      <w:bookmarkStart w:id="349" w:name="_Toc468783626"/>
      <w:r>
        <w:rPr>
          <w:rFonts w:hint="eastAsia" w:ascii="宋体" w:hAnsi="宋体" w:eastAsia="宋体" w:cs="宋体"/>
          <w:b/>
          <w:sz w:val="24"/>
          <w:szCs w:val="24"/>
        </w:rPr>
        <w:t xml:space="preserve">7. 合同</w:t>
      </w:r>
      <w:bookmarkEnd w:id="345"/>
      <w:r/>
      <w:bookmarkEnd w:id="346"/>
      <w:r/>
      <w:bookmarkEnd w:id="347"/>
      <w:r/>
      <w:bookmarkEnd w:id="348"/>
      <w:r/>
      <w:bookmarkEnd w:id="349"/>
      <w:r/>
      <w:r/>
    </w:p>
    <w:p>
      <w:pPr>
        <w:pStyle w:val="1077"/>
        <w:jc w:val="left"/>
        <w:spacing w:before="0" w:after="0" w:line="360" w:lineRule="auto"/>
        <w:rPr>
          <w:rFonts w:ascii="宋体" w:hAnsi="宋体" w:cs="宋体"/>
          <w:b/>
          <w:sz w:val="24"/>
          <w:szCs w:val="24"/>
        </w:rPr>
      </w:pPr>
      <w:r/>
      <w:bookmarkStart w:id="350" w:name="_Toc343525549"/>
      <w:r/>
      <w:bookmarkStart w:id="351" w:name="_Toc323716652"/>
      <w:r/>
      <w:bookmarkStart w:id="352" w:name="_Toc383438635"/>
      <w:r/>
      <w:bookmarkStart w:id="353" w:name="_Toc468783627"/>
      <w:r/>
      <w:bookmarkStart w:id="354" w:name="_Toc426469909"/>
      <w:r>
        <w:rPr>
          <w:rFonts w:hint="eastAsia" w:ascii="宋体" w:hAnsi="宋体" w:cs="宋体"/>
          <w:b/>
          <w:sz w:val="24"/>
          <w:szCs w:val="24"/>
        </w:rPr>
        <w:t xml:space="preserve">7.1 履约</w:t>
      </w:r>
      <w:bookmarkEnd w:id="350"/>
      <w:r/>
      <w:bookmarkEnd w:id="351"/>
      <w:r>
        <w:rPr>
          <w:rFonts w:hint="eastAsia" w:ascii="宋体" w:hAnsi="宋体" w:cs="宋体"/>
          <w:b/>
          <w:sz w:val="24"/>
          <w:szCs w:val="24"/>
        </w:rPr>
        <w:t xml:space="preserve">保证金</w:t>
      </w:r>
      <w:bookmarkEnd w:id="352"/>
      <w:r/>
      <w:bookmarkEnd w:id="353"/>
      <w:r/>
      <w:bookmarkEnd w:id="354"/>
      <w:r/>
      <w:r/>
    </w:p>
    <w:p>
      <w:pPr>
        <w:ind w:firstLine="480"/>
        <w:jc w:val="left"/>
        <w:spacing w:line="360" w:lineRule="auto"/>
        <w:rPr>
          <w:rFonts w:ascii="宋体" w:hAnsi="宋体" w:cs="宋体"/>
          <w:sz w:val="24"/>
        </w:rPr>
      </w:pPr>
      <w:r>
        <w:rPr>
          <w:rFonts w:hint="eastAsia" w:ascii="宋体" w:hAnsi="宋体" w:cs="宋体"/>
          <w:sz w:val="24"/>
        </w:rPr>
        <w:t xml:space="preserve">成交人应按供应商须知前附表规定的履约保证金的形式、金额和提交时间向采购人提交履约保证金。</w:t>
      </w:r>
      <w:r/>
    </w:p>
    <w:p>
      <w:pPr>
        <w:jc w:val="left"/>
        <w:spacing w:line="360" w:lineRule="auto"/>
        <w:rPr>
          <w:rFonts w:ascii="宋体" w:hAnsi="宋体" w:cs="宋体"/>
          <w:b/>
          <w:sz w:val="24"/>
        </w:rPr>
      </w:pPr>
      <w:r/>
      <w:bookmarkStart w:id="355" w:name="_Toc343525551"/>
      <w:r/>
      <w:bookmarkStart w:id="356" w:name="_Toc468783628"/>
      <w:r/>
      <w:bookmarkStart w:id="357" w:name="_Toc426469910"/>
      <w:r/>
      <w:bookmarkStart w:id="358" w:name="_Toc383438637"/>
      <w:r>
        <w:rPr>
          <w:rFonts w:hint="eastAsia" w:ascii="宋体" w:hAnsi="宋体" w:cs="宋体"/>
          <w:b/>
          <w:sz w:val="24"/>
        </w:rPr>
        <w:t xml:space="preserve">7.2 签订合同</w:t>
      </w:r>
      <w:bookmarkEnd w:id="355"/>
      <w:r/>
      <w:bookmarkEnd w:id="356"/>
      <w:r/>
      <w:bookmarkEnd w:id="357"/>
      <w:r/>
      <w:bookmarkEnd w:id="358"/>
      <w:r/>
      <w:r/>
    </w:p>
    <w:p>
      <w:pPr>
        <w:ind w:firstLine="480"/>
        <w:jc w:val="left"/>
        <w:spacing w:line="360" w:lineRule="auto"/>
        <w:rPr>
          <w:rFonts w:ascii="宋体" w:hAnsi="宋体" w:cs="宋体"/>
          <w:sz w:val="24"/>
        </w:rPr>
      </w:pPr>
      <w:r>
        <w:rPr>
          <w:rFonts w:hint="eastAsia" w:ascii="宋体" w:hAnsi="宋体" w:cs="宋体"/>
          <w:sz w:val="24"/>
        </w:rPr>
        <w:t xml:space="preserve">采购人和成交人在供应商须知前附表规定的时间内，根据竞争性磋商文件和成交人的响应文件订立书面合同。成交人无正当理由拒签合同的，采购人取消其中标资格，并追究其相应责任。</w:t>
      </w:r>
      <w:r/>
    </w:p>
    <w:p>
      <w:pPr>
        <w:pStyle w:val="1075"/>
        <w:numPr>
          <w:ilvl w:val="0"/>
          <w:numId w:val="3"/>
        </w:numPr>
        <w:spacing w:before="0" w:after="0" w:line="360" w:lineRule="auto"/>
        <w:rPr>
          <w:rFonts w:ascii="宋体" w:hAnsi="宋体" w:eastAsia="宋体" w:cs="宋体"/>
          <w:b/>
          <w:sz w:val="24"/>
          <w:szCs w:val="24"/>
        </w:rPr>
      </w:pPr>
      <w:r/>
      <w:bookmarkStart w:id="359" w:name="_Toc13618"/>
      <w:r/>
      <w:bookmarkStart w:id="360" w:name="_Toc468783629"/>
      <w:r/>
      <w:bookmarkStart w:id="361" w:name="_Toc426469911"/>
      <w:r>
        <w:rPr>
          <w:rFonts w:hint="eastAsia" w:ascii="宋体" w:hAnsi="宋体" w:eastAsia="宋体" w:cs="宋体"/>
          <w:b/>
          <w:sz w:val="24"/>
          <w:szCs w:val="24"/>
        </w:rPr>
        <w:t xml:space="preserve">废标</w:t>
      </w:r>
      <w:bookmarkEnd w:id="359"/>
      <w:r/>
      <w:bookmarkEnd w:id="360"/>
      <w:r/>
      <w:bookmarkEnd w:id="361"/>
      <w:r/>
      <w:r/>
    </w:p>
    <w:p>
      <w:pPr>
        <w:ind w:firstLine="480"/>
        <w:jc w:val="left"/>
        <w:spacing w:line="360" w:lineRule="auto"/>
        <w:rPr>
          <w:rFonts w:ascii="宋体" w:hAnsi="宋体" w:cs="宋体"/>
          <w:sz w:val="24"/>
        </w:rPr>
      </w:pPr>
      <w:r>
        <w:rPr>
          <w:rFonts w:hint="eastAsia" w:ascii="宋体" w:hAnsi="宋体" w:cs="宋体"/>
          <w:sz w:val="24"/>
        </w:rPr>
        <w:t xml:space="preserve">出现情形之一的，采购人将予以废标，并将废标理由通知所有供应商：</w:t>
      </w:r>
      <w:r/>
    </w:p>
    <w:p>
      <w:pPr>
        <w:ind w:firstLine="480"/>
        <w:jc w:val="left"/>
        <w:spacing w:line="360" w:lineRule="auto"/>
        <w:rPr>
          <w:rFonts w:ascii="宋体" w:hAnsi="宋体" w:cs="宋体"/>
          <w:sz w:val="24"/>
        </w:rPr>
      </w:pPr>
      <w:r>
        <w:rPr>
          <w:rFonts w:hint="eastAsia" w:ascii="宋体" w:hAnsi="宋体" w:cs="宋体"/>
          <w:sz w:val="24"/>
        </w:rPr>
        <w:t xml:space="preserve">（1）除财库【2014】214号文第二十一条第三款规定的情形外，符合专业条件的供应商或者对竞争性磋商文件作实质响应的供应商不足三家的；</w:t>
      </w:r>
      <w:r/>
    </w:p>
    <w:p>
      <w:pPr>
        <w:ind w:firstLine="480"/>
        <w:jc w:val="left"/>
        <w:spacing w:line="360" w:lineRule="auto"/>
        <w:rPr>
          <w:rFonts w:ascii="宋体" w:hAnsi="宋体" w:cs="宋体"/>
          <w:sz w:val="24"/>
        </w:rPr>
      </w:pPr>
      <w:r>
        <w:rPr>
          <w:rFonts w:hint="eastAsia" w:ascii="宋体" w:hAnsi="宋体" w:cs="宋体"/>
          <w:sz w:val="24"/>
        </w:rPr>
        <w:t xml:space="preserve">（2）出现影响采购公正的违法、违规行为的；</w:t>
      </w:r>
      <w:r/>
    </w:p>
    <w:p>
      <w:pPr>
        <w:ind w:firstLine="480"/>
        <w:jc w:val="left"/>
        <w:spacing w:line="360" w:lineRule="auto"/>
        <w:rPr>
          <w:rFonts w:ascii="宋体" w:hAnsi="宋体" w:cs="宋体"/>
          <w:sz w:val="24"/>
        </w:rPr>
      </w:pPr>
      <w:r>
        <w:rPr>
          <w:rFonts w:hint="eastAsia" w:ascii="宋体" w:hAnsi="宋体" w:cs="宋体"/>
          <w:sz w:val="24"/>
        </w:rPr>
        <w:t xml:space="preserve">（3）供应商的报价均超过了最高限价，采购人不能支付的；</w:t>
      </w:r>
      <w:r/>
    </w:p>
    <w:p>
      <w:pPr>
        <w:ind w:firstLine="480"/>
        <w:jc w:val="left"/>
        <w:spacing w:line="360" w:lineRule="auto"/>
        <w:rPr>
          <w:rFonts w:ascii="宋体" w:hAnsi="宋体" w:cs="宋体"/>
          <w:sz w:val="24"/>
        </w:rPr>
      </w:pPr>
      <w:r>
        <w:rPr>
          <w:rFonts w:hint="eastAsia" w:ascii="宋体" w:hAnsi="宋体" w:cs="宋体"/>
          <w:sz w:val="24"/>
        </w:rPr>
        <w:t xml:space="preserve">（4）因重大变故，采购任务取消的。</w:t>
      </w:r>
      <w:r/>
    </w:p>
    <w:p>
      <w:pPr>
        <w:pStyle w:val="1075"/>
        <w:spacing w:before="0" w:after="0" w:line="360" w:lineRule="auto"/>
        <w:rPr>
          <w:rFonts w:ascii="宋体" w:hAnsi="宋体" w:eastAsia="宋体" w:cs="宋体"/>
          <w:b/>
          <w:sz w:val="24"/>
          <w:szCs w:val="24"/>
        </w:rPr>
      </w:pPr>
      <w:r/>
      <w:bookmarkStart w:id="362" w:name="_Toc383438639"/>
      <w:r/>
      <w:bookmarkStart w:id="363" w:name="_Toc3629"/>
      <w:r/>
      <w:bookmarkStart w:id="364" w:name="_Toc426469912"/>
      <w:r/>
      <w:bookmarkStart w:id="365" w:name="_Toc343525553"/>
      <w:r/>
      <w:bookmarkStart w:id="366" w:name="_Toc468783630"/>
      <w:r>
        <w:rPr>
          <w:rFonts w:hint="eastAsia" w:ascii="宋体" w:hAnsi="宋体" w:eastAsia="宋体" w:cs="宋体"/>
          <w:b/>
          <w:sz w:val="24"/>
          <w:szCs w:val="24"/>
        </w:rPr>
        <w:t xml:space="preserve">9. 纪律和监督</w:t>
      </w:r>
      <w:bookmarkEnd w:id="362"/>
      <w:r/>
      <w:bookmarkEnd w:id="363"/>
      <w:r/>
      <w:bookmarkEnd w:id="364"/>
      <w:r/>
      <w:bookmarkEnd w:id="365"/>
      <w:r/>
      <w:bookmarkEnd w:id="366"/>
      <w:r/>
      <w:r/>
    </w:p>
    <w:p>
      <w:pPr>
        <w:pStyle w:val="1077"/>
        <w:jc w:val="left"/>
        <w:spacing w:before="0" w:after="0" w:line="360" w:lineRule="auto"/>
        <w:rPr>
          <w:rFonts w:ascii="宋体" w:hAnsi="宋体" w:cs="宋体"/>
          <w:b/>
          <w:sz w:val="24"/>
          <w:szCs w:val="24"/>
        </w:rPr>
      </w:pPr>
      <w:r/>
      <w:bookmarkStart w:id="367" w:name="_Toc246996219"/>
      <w:r/>
      <w:bookmarkStart w:id="368" w:name="_Toc179632593"/>
      <w:r/>
      <w:bookmarkStart w:id="369" w:name="_Toc152042351"/>
      <w:r/>
      <w:bookmarkStart w:id="370" w:name="_Toc247085733"/>
      <w:r/>
      <w:bookmarkStart w:id="371" w:name="_Toc144974543"/>
      <w:r/>
      <w:bookmarkStart w:id="372" w:name="_Toc383438640"/>
      <w:r/>
      <w:bookmarkStart w:id="373" w:name="_Toc343525554"/>
      <w:r/>
      <w:bookmarkStart w:id="374" w:name="_Toc152045575"/>
      <w:r/>
      <w:bookmarkStart w:id="375" w:name="_Toc246996962"/>
      <w:r/>
      <w:bookmarkStart w:id="376" w:name="_Toc296590983"/>
      <w:r/>
      <w:bookmarkStart w:id="377" w:name="_Toc468783631"/>
      <w:r/>
      <w:bookmarkStart w:id="378" w:name="_Toc426469913"/>
      <w:r>
        <w:rPr>
          <w:rFonts w:hint="eastAsia" w:ascii="宋体" w:hAnsi="宋体" w:cs="宋体"/>
          <w:b/>
          <w:sz w:val="24"/>
          <w:szCs w:val="24"/>
        </w:rPr>
        <w:t xml:space="preserve">9.1 对采购人的纪律要求</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r/>
    </w:p>
    <w:p>
      <w:pPr>
        <w:ind w:firstLine="480"/>
        <w:jc w:val="left"/>
        <w:spacing w:line="360" w:lineRule="auto"/>
        <w:rPr>
          <w:rFonts w:ascii="宋体" w:hAnsi="宋体" w:cs="宋体"/>
          <w:sz w:val="24"/>
        </w:rPr>
      </w:pPr>
      <w:r>
        <w:rPr>
          <w:rFonts w:hint="eastAsia" w:ascii="宋体" w:hAnsi="宋体" w:cs="宋体"/>
          <w:sz w:val="24"/>
        </w:rPr>
        <w:t xml:space="preserve">采购人不得泄漏招标投标活动中应当保密的情况和资料，不得与供应商串通损害国家利益、社会公共利益或者他人合法权益。</w:t>
      </w:r>
      <w:r/>
    </w:p>
    <w:p>
      <w:pPr>
        <w:pStyle w:val="1077"/>
        <w:jc w:val="left"/>
        <w:spacing w:before="0" w:after="0" w:line="360" w:lineRule="auto"/>
        <w:rPr>
          <w:rFonts w:ascii="宋体" w:hAnsi="宋体" w:cs="宋体"/>
          <w:b/>
          <w:sz w:val="24"/>
          <w:szCs w:val="24"/>
        </w:rPr>
      </w:pPr>
      <w:r/>
      <w:bookmarkStart w:id="379" w:name="_Toc246996220"/>
      <w:r/>
      <w:bookmarkStart w:id="380" w:name="_Toc144974544"/>
      <w:r/>
      <w:bookmarkStart w:id="381" w:name="_Toc383438641"/>
      <w:r/>
      <w:bookmarkStart w:id="382" w:name="_Toc179632594"/>
      <w:r/>
      <w:bookmarkStart w:id="383" w:name="_Toc247085734"/>
      <w:r/>
      <w:bookmarkStart w:id="384" w:name="_Toc152045576"/>
      <w:r/>
      <w:bookmarkStart w:id="385" w:name="_Toc426469914"/>
      <w:r/>
      <w:bookmarkStart w:id="386" w:name="_Toc246996963"/>
      <w:r/>
      <w:bookmarkStart w:id="387" w:name="_Toc468783632"/>
      <w:r/>
      <w:bookmarkStart w:id="388" w:name="_Toc152042352"/>
      <w:r/>
      <w:bookmarkStart w:id="389" w:name="_Toc343525555"/>
      <w:r>
        <w:rPr>
          <w:rFonts w:hint="eastAsia" w:ascii="宋体" w:hAnsi="宋体" w:cs="宋体"/>
          <w:b/>
          <w:sz w:val="24"/>
          <w:szCs w:val="24"/>
        </w:rPr>
        <w:t xml:space="preserve">9.2 对供应商的纪律要求</w:t>
      </w:r>
      <w:bookmarkEnd w:id="379"/>
      <w:r/>
      <w:bookmarkEnd w:id="380"/>
      <w:r/>
      <w:bookmarkEnd w:id="381"/>
      <w:r/>
      <w:bookmarkEnd w:id="382"/>
      <w:r/>
      <w:bookmarkEnd w:id="383"/>
      <w:r/>
      <w:bookmarkEnd w:id="384"/>
      <w:r/>
      <w:bookmarkEnd w:id="385"/>
      <w:r/>
      <w:bookmarkEnd w:id="386"/>
      <w:r/>
      <w:bookmarkEnd w:id="387"/>
      <w:r/>
      <w:bookmarkEnd w:id="388"/>
      <w:r/>
      <w:bookmarkEnd w:id="389"/>
      <w:r/>
      <w:r/>
    </w:p>
    <w:p>
      <w:pPr>
        <w:ind w:firstLine="480"/>
        <w:jc w:val="left"/>
        <w:spacing w:line="360" w:lineRule="auto"/>
        <w:rPr>
          <w:rFonts w:ascii="宋体" w:hAnsi="宋体" w:cs="宋体"/>
          <w:sz w:val="24"/>
        </w:rPr>
      </w:pPr>
      <w:r>
        <w:rPr>
          <w:rFonts w:hint="eastAsia" w:ascii="宋体" w:hAnsi="宋体" w:cs="宋体"/>
          <w:sz w:val="24"/>
        </w:rPr>
        <w:t xml:space="preserve">供应商不得相互串通投标或者与采购人串通投标，不得向采购人或者评标委员会成员行贿谋取中标，不得以他人名义投标或者以其他方式弄虚作假骗取中标；供应商不得以任何方式干扰、影响开、评标工作。</w:t>
      </w:r>
      <w:r/>
    </w:p>
    <w:p>
      <w:pPr>
        <w:pStyle w:val="1077"/>
        <w:jc w:val="left"/>
        <w:spacing w:before="0" w:after="0" w:line="360" w:lineRule="auto"/>
        <w:rPr>
          <w:rFonts w:ascii="宋体" w:hAnsi="宋体" w:cs="宋体"/>
          <w:b/>
          <w:sz w:val="24"/>
          <w:szCs w:val="24"/>
        </w:rPr>
      </w:pPr>
      <w:r/>
      <w:bookmarkStart w:id="390" w:name="_Toc144974545"/>
      <w:r/>
      <w:bookmarkStart w:id="391" w:name="_Toc426469915"/>
      <w:r/>
      <w:bookmarkStart w:id="392" w:name="_Toc179632595"/>
      <w:r/>
      <w:bookmarkStart w:id="393" w:name="_Toc246996964"/>
      <w:r/>
      <w:bookmarkStart w:id="394" w:name="_Toc383438642"/>
      <w:r/>
      <w:bookmarkStart w:id="395" w:name="_Toc343525556"/>
      <w:r/>
      <w:bookmarkStart w:id="396" w:name="_Toc152045577"/>
      <w:r/>
      <w:bookmarkStart w:id="397" w:name="_Toc468783633"/>
      <w:r/>
      <w:bookmarkStart w:id="398" w:name="_Toc152042353"/>
      <w:r/>
      <w:bookmarkStart w:id="399" w:name="_Toc246996221"/>
      <w:r/>
      <w:bookmarkStart w:id="400" w:name="_Toc247085735"/>
      <w:r>
        <w:rPr>
          <w:rFonts w:hint="eastAsia" w:ascii="宋体" w:hAnsi="宋体" w:cs="宋体"/>
          <w:b/>
          <w:sz w:val="24"/>
          <w:szCs w:val="24"/>
        </w:rPr>
        <w:t xml:space="preserve">9.3 对磋商小组成员的纪律要求</w:t>
      </w:r>
      <w:bookmarkEnd w:id="390"/>
      <w:r/>
      <w:bookmarkEnd w:id="391"/>
      <w:r/>
      <w:bookmarkEnd w:id="392"/>
      <w:r/>
      <w:bookmarkEnd w:id="393"/>
      <w:r/>
      <w:bookmarkEnd w:id="394"/>
      <w:r/>
      <w:bookmarkEnd w:id="395"/>
      <w:r/>
      <w:bookmarkEnd w:id="396"/>
      <w:r/>
      <w:bookmarkEnd w:id="397"/>
      <w:r/>
      <w:bookmarkEnd w:id="398"/>
      <w:r/>
      <w:bookmarkEnd w:id="399"/>
      <w:r/>
      <w:bookmarkEnd w:id="400"/>
      <w:r/>
      <w:r/>
    </w:p>
    <w:p>
      <w:pPr>
        <w:ind w:firstLine="480"/>
        <w:jc w:val="left"/>
        <w:spacing w:line="360" w:lineRule="auto"/>
        <w:rPr>
          <w:rFonts w:ascii="宋体" w:hAnsi="宋体" w:cs="宋体"/>
          <w:sz w:val="24"/>
        </w:rPr>
      </w:pPr>
      <w:r>
        <w:rPr>
          <w:rFonts w:hint="eastAsia" w:ascii="宋体" w:hAnsi="宋体" w:cs="宋体"/>
          <w:sz w:val="24"/>
        </w:rPr>
        <w:t xml:space="preserve">磋商小组成员不得收受他人的财物或者其他好处，不得向他人透漏对响应文件的评审和比较、中标候选人的推荐情况以及评标有关的其他情况。在磋商活动中，磋商小组成员应当客观、公正地履行职责，遵守职业道德，不得擅离职守，影响评标程序正常进行，不得使用第三章“评标办法”没有规定的评审因素和标准进行评标。</w:t>
      </w:r>
      <w:r/>
    </w:p>
    <w:p>
      <w:pPr>
        <w:pStyle w:val="1077"/>
        <w:jc w:val="left"/>
        <w:spacing w:before="0" w:after="0" w:line="360" w:lineRule="auto"/>
        <w:rPr>
          <w:rFonts w:ascii="宋体" w:hAnsi="宋体" w:cs="宋体"/>
          <w:b/>
          <w:sz w:val="24"/>
          <w:szCs w:val="24"/>
        </w:rPr>
      </w:pPr>
      <w:r/>
      <w:bookmarkStart w:id="401" w:name="_Toc468783634"/>
      <w:r/>
      <w:bookmarkStart w:id="402" w:name="_Toc152042354"/>
      <w:r/>
      <w:bookmarkStart w:id="403" w:name="_Toc247085736"/>
      <w:r/>
      <w:bookmarkStart w:id="404" w:name="_Toc152045578"/>
      <w:r/>
      <w:bookmarkStart w:id="405" w:name="_Toc246996965"/>
      <w:r/>
      <w:bookmarkStart w:id="406" w:name="_Toc179632596"/>
      <w:r/>
      <w:bookmarkStart w:id="407" w:name="_Toc246996222"/>
      <w:r/>
      <w:bookmarkStart w:id="408" w:name="_Toc426469916"/>
      <w:r/>
      <w:bookmarkStart w:id="409" w:name="_Toc383438643"/>
      <w:r/>
      <w:bookmarkStart w:id="410" w:name="_Toc343525557"/>
      <w:r/>
      <w:bookmarkStart w:id="411" w:name="_Toc144974546"/>
      <w:r>
        <w:rPr>
          <w:rFonts w:hint="eastAsia" w:ascii="宋体" w:hAnsi="宋体" w:cs="宋体"/>
          <w:b/>
          <w:sz w:val="24"/>
          <w:szCs w:val="24"/>
        </w:rPr>
        <w:t xml:space="preserve">9.4 对与磋商活动有关的工作人员的纪律要求</w:t>
      </w:r>
      <w:bookmarkEnd w:id="401"/>
      <w:r/>
      <w:bookmarkEnd w:id="402"/>
      <w:r/>
      <w:bookmarkEnd w:id="403"/>
      <w:r/>
      <w:bookmarkEnd w:id="404"/>
      <w:r/>
      <w:bookmarkEnd w:id="405"/>
      <w:r/>
      <w:bookmarkEnd w:id="406"/>
      <w:r/>
      <w:bookmarkEnd w:id="407"/>
      <w:r/>
      <w:bookmarkEnd w:id="408"/>
      <w:r/>
      <w:bookmarkEnd w:id="409"/>
      <w:r/>
      <w:bookmarkEnd w:id="410"/>
      <w:r/>
      <w:r/>
    </w:p>
    <w:p>
      <w:pPr>
        <w:ind w:firstLine="480"/>
        <w:jc w:val="left"/>
        <w:spacing w:line="360" w:lineRule="auto"/>
        <w:rPr>
          <w:rFonts w:ascii="宋体" w:hAnsi="宋体" w:cs="宋体"/>
          <w:sz w:val="24"/>
        </w:rPr>
      </w:pPr>
      <w:r/>
      <w:bookmarkStart w:id="412" w:name="_Toc152042355"/>
      <w:r>
        <w:rPr>
          <w:rFonts w:hint="eastAsia" w:ascii="宋体" w:hAnsi="宋体" w:cs="宋体"/>
          <w:sz w:val="24"/>
        </w:rPr>
        <w:t xml:space="preserve">与评标活动有关的工作人员不得收受他人的财物或者其他好处，不得向他人透漏对响应文件的评审和比较、中标候选人的推荐情况以及评标有关的其他情况。在评标活动中，与评标活动有关的工作人员不得擅离职守，影响评标程序正常进行。</w:t>
      </w:r>
      <w:bookmarkEnd w:id="412"/>
      <w:r/>
      <w:r/>
    </w:p>
    <w:p>
      <w:pPr>
        <w:pStyle w:val="1077"/>
        <w:jc w:val="left"/>
        <w:spacing w:before="0" w:after="0" w:line="360" w:lineRule="auto"/>
        <w:rPr>
          <w:rFonts w:ascii="宋体" w:hAnsi="宋体" w:cs="宋体"/>
          <w:b/>
          <w:sz w:val="24"/>
          <w:szCs w:val="24"/>
        </w:rPr>
      </w:pPr>
      <w:r/>
      <w:bookmarkStart w:id="413" w:name="_Toc426469917"/>
      <w:r/>
      <w:bookmarkStart w:id="414" w:name="_Toc247085737"/>
      <w:r/>
      <w:bookmarkStart w:id="415" w:name="_Toc152042356"/>
      <w:r/>
      <w:bookmarkStart w:id="416" w:name="_Toc468783635"/>
      <w:r/>
      <w:bookmarkStart w:id="417" w:name="_Toc246996223"/>
      <w:r/>
      <w:bookmarkStart w:id="418" w:name="_Toc383438644"/>
      <w:r/>
      <w:bookmarkStart w:id="419" w:name="_Toc343525558"/>
      <w:r/>
      <w:bookmarkStart w:id="420" w:name="_Toc179632597"/>
      <w:r/>
      <w:bookmarkStart w:id="421" w:name="_Toc246996966"/>
      <w:r/>
      <w:bookmarkStart w:id="422" w:name="_Toc152045579"/>
      <w:r>
        <w:rPr>
          <w:rFonts w:hint="eastAsia" w:ascii="宋体" w:hAnsi="宋体" w:cs="宋体"/>
          <w:b/>
          <w:sz w:val="24"/>
          <w:szCs w:val="24"/>
        </w:rPr>
        <w:t xml:space="preserve">9.5 投诉</w:t>
      </w:r>
      <w:bookmarkEnd w:id="411"/>
      <w:r/>
      <w:bookmarkEnd w:id="413"/>
      <w:r/>
      <w:bookmarkEnd w:id="414"/>
      <w:r/>
      <w:bookmarkEnd w:id="415"/>
      <w:r/>
      <w:bookmarkEnd w:id="416"/>
      <w:r/>
      <w:bookmarkEnd w:id="417"/>
      <w:r/>
      <w:bookmarkEnd w:id="418"/>
      <w:r/>
      <w:bookmarkEnd w:id="419"/>
      <w:r/>
      <w:bookmarkEnd w:id="420"/>
      <w:r/>
      <w:bookmarkEnd w:id="421"/>
      <w:r/>
      <w:bookmarkEnd w:id="422"/>
      <w:r/>
      <w:r/>
    </w:p>
    <w:p>
      <w:pPr>
        <w:ind w:firstLine="480"/>
        <w:jc w:val="left"/>
        <w:spacing w:line="360" w:lineRule="auto"/>
        <w:rPr>
          <w:rFonts w:ascii="宋体" w:hAnsi="宋体" w:cs="宋体"/>
          <w:sz w:val="24"/>
        </w:rPr>
      </w:pPr>
      <w:r>
        <w:rPr>
          <w:rFonts w:hint="eastAsia" w:ascii="宋体" w:hAnsi="宋体" w:cs="宋体"/>
          <w:sz w:val="24"/>
        </w:rPr>
        <w:t xml:space="preserve">供应商和其他利害关系人认为本次招标活动违反法律、法规和规章规定的，有权向财政部门投诉。</w:t>
      </w:r>
      <w:r/>
    </w:p>
    <w:p>
      <w:pPr>
        <w:pStyle w:val="1077"/>
        <w:jc w:val="left"/>
        <w:spacing w:before="0" w:after="0" w:line="360" w:lineRule="auto"/>
        <w:rPr>
          <w:rFonts w:ascii="宋体" w:hAnsi="宋体" w:cs="宋体"/>
          <w:b/>
          <w:sz w:val="24"/>
          <w:szCs w:val="24"/>
        </w:rPr>
        <w:outlineLvl w:val="1"/>
      </w:pPr>
      <w:r/>
      <w:bookmarkStart w:id="423" w:name="_Toc383438645"/>
      <w:r/>
      <w:bookmarkStart w:id="424" w:name="_Toc468783636"/>
      <w:r/>
      <w:bookmarkStart w:id="425" w:name="_Toc426469918"/>
      <w:r/>
      <w:bookmarkStart w:id="426" w:name="_Toc246996224"/>
      <w:r/>
      <w:bookmarkStart w:id="427" w:name="_Toc152042357"/>
      <w:r/>
      <w:bookmarkStart w:id="428" w:name="_Toc343525559"/>
      <w:r/>
      <w:bookmarkStart w:id="429" w:name="_Toc179632598"/>
      <w:r/>
      <w:bookmarkStart w:id="430" w:name="_Toc152045580"/>
      <w:r/>
      <w:bookmarkStart w:id="431" w:name="_Toc247085738"/>
      <w:r/>
      <w:bookmarkStart w:id="432" w:name="_Toc144974547"/>
      <w:r/>
      <w:bookmarkStart w:id="433" w:name="_Toc246996967"/>
      <w:r/>
      <w:bookmarkStart w:id="434" w:name="_Toc26756"/>
      <w:r>
        <w:rPr>
          <w:rFonts w:hint="eastAsia" w:ascii="宋体" w:hAnsi="宋体" w:cs="宋体"/>
          <w:b/>
          <w:sz w:val="24"/>
          <w:szCs w:val="24"/>
        </w:rPr>
        <w:t xml:space="preserve">10. 需要补充的其他内容</w:t>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r/>
    </w:p>
    <w:p>
      <w:pPr>
        <w:ind w:firstLine="480"/>
        <w:jc w:val="left"/>
        <w:spacing w:line="360" w:lineRule="auto"/>
        <w:rPr>
          <w:rFonts w:ascii="宋体" w:hAnsi="宋体" w:cs="宋体"/>
          <w:sz w:val="24"/>
        </w:rPr>
      </w:pPr>
      <w:r>
        <w:rPr>
          <w:rFonts w:hint="eastAsia" w:ascii="宋体" w:hAnsi="宋体" w:cs="宋体"/>
          <w:sz w:val="24"/>
        </w:rPr>
        <w:t xml:space="preserve">需要补充的其他内容：见供应商须知前附表。</w:t>
      </w:r>
      <w:r/>
    </w:p>
    <w:p>
      <w:pPr>
        <w:pStyle w:val="1077"/>
        <w:numPr>
          <w:ilvl w:val="0"/>
          <w:numId w:val="4"/>
        </w:numPr>
        <w:jc w:val="left"/>
        <w:spacing w:before="0" w:after="0" w:line="360" w:lineRule="auto"/>
        <w:rPr>
          <w:rFonts w:ascii="宋体" w:hAnsi="宋体" w:cs="宋体"/>
          <w:b/>
          <w:sz w:val="24"/>
          <w:szCs w:val="24"/>
        </w:rPr>
        <w:outlineLvl w:val="1"/>
      </w:pPr>
      <w:r/>
      <w:bookmarkStart w:id="435" w:name="_Toc468783637"/>
      <w:r/>
      <w:bookmarkStart w:id="436" w:name="_Toc426469919"/>
      <w:r/>
      <w:bookmarkStart w:id="437" w:name="_Toc24215"/>
      <w:r/>
      <w:bookmarkStart w:id="438" w:name="_Toc247085745"/>
      <w:r/>
      <w:bookmarkStart w:id="439" w:name="_Toc152045587"/>
      <w:r/>
      <w:bookmarkStart w:id="440" w:name="_Toc246996973"/>
      <w:r/>
      <w:bookmarkStart w:id="441" w:name="_Toc144974554"/>
      <w:r/>
      <w:bookmarkStart w:id="442" w:name="_Toc152042364"/>
      <w:r/>
      <w:bookmarkStart w:id="443" w:name="_Toc246996230"/>
      <w:r/>
      <w:bookmarkStart w:id="444" w:name="_Toc383438646"/>
      <w:r/>
      <w:bookmarkStart w:id="445" w:name="_Toc343525562"/>
      <w:r/>
      <w:bookmarkStart w:id="446" w:name="_Toc179632605"/>
      <w:r/>
      <w:bookmarkStart w:id="447" w:name="_Toc390098841"/>
      <w:r/>
      <w:bookmarkStart w:id="448" w:name="_Toc383625994"/>
      <w:r/>
      <w:bookmarkStart w:id="449" w:name="_Toc383698648"/>
      <w:r/>
      <w:bookmarkStart w:id="450" w:name="_Toc390246906"/>
      <w:r/>
      <w:bookmarkStart w:id="451" w:name="_Toc383623945"/>
      <w:r/>
      <w:bookmarkStart w:id="452" w:name="_Toc383679747"/>
      <w:r/>
      <w:bookmarkStart w:id="453" w:name="_Toc390099019"/>
      <w:r/>
      <w:bookmarkStart w:id="454" w:name="_Toc383587457"/>
      <w:r/>
      <w:bookmarkStart w:id="455" w:name="_Toc383623673"/>
      <w:r>
        <w:rPr>
          <w:rFonts w:hint="eastAsia" w:ascii="宋体" w:hAnsi="宋体" w:cs="宋体"/>
          <w:b/>
          <w:sz w:val="24"/>
          <w:szCs w:val="24"/>
        </w:rPr>
        <w:t xml:space="preserve">竞争性磋商文件的解释</w:t>
      </w:r>
      <w:bookmarkEnd w:id="435"/>
      <w:r/>
      <w:bookmarkEnd w:id="436"/>
      <w:r/>
      <w:bookmarkEnd w:id="437"/>
      <w:r/>
      <w:r/>
    </w:p>
    <w:p>
      <w:pPr>
        <w:ind w:firstLine="480"/>
        <w:spacing w:line="360" w:lineRule="auto"/>
        <w:rPr>
          <w:rFonts w:ascii="宋体" w:hAnsi="宋体" w:cs="宋体"/>
          <w:sz w:val="24"/>
        </w:rPr>
        <w:sectPr>
          <w:footerReference w:type="default" r:id="rId12"/>
          <w:footnotePr/>
          <w:endnotePr/>
          <w:type w:val="nextPage"/>
          <w:pgSz w:w="11906" w:h="16838" w:orient="portrait"/>
          <w:pgMar w:top="1508" w:right="1746" w:bottom="1395" w:left="1746" w:header="850" w:footer="992" w:gutter="0"/>
          <w:pgNumType w:start="1"/>
          <w:cols w:num="1" w:sep="0" w:space="720" w:equalWidth="1"/>
          <w:docGrid w:linePitch="360"/>
        </w:sectPr>
      </w:pPr>
      <w:r>
        <w:rPr>
          <w:rFonts w:hint="eastAsia" w:ascii="宋体" w:hAnsi="宋体" w:cs="宋体"/>
          <w:sz w:val="24"/>
        </w:rPr>
        <w:t xml:space="preserve">本竞争性磋商文件的解释权属于采购人。</w:t>
      </w:r>
      <w:r/>
    </w:p>
    <w:p>
      <w:pPr>
        <w:pStyle w:val="1190"/>
        <w:numPr>
          <w:ilvl w:val="0"/>
          <w:numId w:val="5"/>
        </w:numPr>
        <w:spacing w:before="120" w:after="120" w:line="360" w:lineRule="auto"/>
        <w:tabs>
          <w:tab w:val="left" w:pos="3240" w:leader="none"/>
        </w:tabs>
        <w:rPr>
          <w:rFonts w:hint="eastAsia" w:ascii="宋体" w:hAnsi="宋体" w:eastAsia="宋体" w:cs="宋体"/>
          <w:b/>
          <w:sz w:val="30"/>
          <w:szCs w:val="30"/>
        </w:rPr>
        <w:outlineLvl w:val="0"/>
      </w:pPr>
      <w:r/>
      <w:bookmarkStart w:id="456" w:name="_Toc468783638"/>
      <w:r/>
      <w:bookmarkStart w:id="457" w:name="_Toc3657"/>
      <w:r>
        <w:rPr>
          <w:rFonts w:hint="eastAsia" w:ascii="宋体" w:hAnsi="宋体" w:eastAsia="宋体" w:cs="宋体"/>
          <w:b/>
          <w:sz w:val="30"/>
          <w:szCs w:val="30"/>
        </w:rPr>
        <w:t xml:space="preserve"> </w:t>
      </w:r>
      <w:bookmarkEnd w:id="438"/>
      <w:r/>
      <w:bookmarkEnd w:id="439"/>
      <w:r/>
      <w:bookmarkEnd w:id="440"/>
      <w:r/>
      <w:bookmarkEnd w:id="441"/>
      <w:r/>
      <w:bookmarkEnd w:id="442"/>
      <w:r/>
      <w:bookmarkEnd w:id="443"/>
      <w:r/>
      <w:bookmarkEnd w:id="444"/>
      <w:r/>
      <w:bookmarkEnd w:id="445"/>
      <w:r/>
      <w:bookmarkEnd w:id="446"/>
      <w:r/>
      <w:bookmarkEnd w:id="456"/>
      <w:r/>
      <w:bookmarkEnd w:id="457"/>
      <w:r>
        <w:rPr>
          <w:rFonts w:hint="eastAsia" w:ascii="宋体" w:hAnsi="宋体" w:eastAsia="宋体" w:cs="宋体"/>
          <w:b/>
          <w:sz w:val="30"/>
          <w:szCs w:val="30"/>
        </w:rPr>
        <w:t xml:space="preserve">竞争性磋商</w:t>
      </w:r>
      <w:r/>
    </w:p>
    <w:p>
      <w:pPr>
        <w:pStyle w:val="1075"/>
        <w:jc w:val="center"/>
        <w:spacing w:line="360" w:lineRule="auto"/>
        <w:rPr>
          <w:rFonts w:ascii="宋体" w:hAnsi="宋体" w:cs="宋体"/>
          <w:sz w:val="24"/>
        </w:rPr>
      </w:pPr>
      <w:r>
        <w:rPr>
          <w:rFonts w:hint="eastAsia" w:ascii="Times New Roman" w:hAnsi="Times New Roman" w:eastAsia="宋体"/>
          <w:b/>
          <w:highlight w:val="white"/>
        </w:rPr>
        <w:t xml:space="preserve">竞争性磋商前附表</w:t>
      </w:r>
      <w:bookmarkStart w:id="458" w:name="_Toc179632607"/>
      <w:r/>
      <w:bookmarkStart w:id="459" w:name="_Toc152045589"/>
      <w:r/>
      <w:bookmarkStart w:id="460" w:name="_Toc152042366"/>
      <w:r/>
      <w:bookmarkStart w:id="461" w:name="_Toc247085747"/>
      <w:r/>
      <w:bookmarkStart w:id="462" w:name="_Toc246996232"/>
      <w:r/>
      <w:bookmarkStart w:id="463" w:name="_Toc343525564"/>
      <w:r/>
      <w:bookmarkStart w:id="464" w:name="_Toc426469921"/>
      <w:r/>
      <w:bookmarkStart w:id="465" w:name="_Toc468783640"/>
      <w:r/>
      <w:bookmarkStart w:id="466" w:name="_Toc144974556"/>
      <w:r/>
      <w:bookmarkStart w:id="467" w:name="_Toc246996975"/>
      <w:r/>
      <w:r/>
    </w:p>
    <w:tbl>
      <w:tblPr>
        <w:tblStyle w:val="870"/>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6"/>
        <w:gridCol w:w="560"/>
        <w:gridCol w:w="38"/>
        <w:gridCol w:w="981"/>
        <w:gridCol w:w="2033"/>
        <w:gridCol w:w="66"/>
        <w:gridCol w:w="4287"/>
        <w:gridCol w:w="558"/>
      </w:tblGrid>
      <w:tr>
        <w:trPr>
          <w:jc w:val="center"/>
        </w:trPr>
        <w:tc>
          <w:tcPr>
            <w:gridSpan w:val="3"/>
            <w:tcW w:w="1284" w:type="dxa"/>
            <w:textDirection w:val="lrTb"/>
            <w:noWrap w:val="false"/>
          </w:tcPr>
          <w:p>
            <w:pPr>
              <w:jc w:val="center"/>
              <w:rPr>
                <w:rFonts w:hint="default" w:ascii="宋体" w:hAnsi="宋体" w:eastAsia="宋体" w:cs="宋体"/>
                <w:sz w:val="24"/>
                <w:lang w:val="en-US" w:eastAsia="zh-CN"/>
              </w:rPr>
            </w:pPr>
            <w:r/>
            <w:bookmarkStart w:id="468" w:name="_Hlk129156331"/>
            <w:r>
              <w:rPr>
                <w:rFonts w:hint="eastAsia" w:ascii="宋体" w:hAnsi="宋体" w:cs="宋体"/>
                <w:sz w:val="24"/>
                <w:lang w:val="en-US" w:eastAsia="zh-CN"/>
              </w:rPr>
              <w:t xml:space="preserve">评审事项</w:t>
            </w:r>
            <w:r/>
          </w:p>
        </w:tc>
        <w:tc>
          <w:tcPr>
            <w:gridSpan w:val="2"/>
            <w:tcW w:w="3014" w:type="dxa"/>
            <w:textDirection w:val="lrTb"/>
            <w:noWrap w:val="false"/>
          </w:tcPr>
          <w:p>
            <w:pPr>
              <w:jc w:val="center"/>
              <w:rPr>
                <w:rFonts w:ascii="宋体" w:hAnsi="宋体" w:cs="宋体"/>
                <w:sz w:val="24"/>
              </w:rPr>
            </w:pPr>
            <w:r>
              <w:rPr>
                <w:rFonts w:hint="eastAsia" w:ascii="宋体" w:hAnsi="宋体" w:cs="宋体"/>
                <w:sz w:val="24"/>
              </w:rPr>
              <w:t xml:space="preserve">评审因素</w:t>
            </w:r>
            <w:r/>
          </w:p>
        </w:tc>
        <w:tc>
          <w:tcPr>
            <w:gridSpan w:val="3"/>
            <w:tcW w:w="4911" w:type="dxa"/>
            <w:textDirection w:val="lrTb"/>
            <w:noWrap w:val="false"/>
          </w:tcPr>
          <w:p>
            <w:pPr>
              <w:jc w:val="center"/>
              <w:rPr>
                <w:rFonts w:ascii="宋体" w:hAnsi="宋体" w:cs="宋体"/>
                <w:sz w:val="24"/>
              </w:rPr>
            </w:pPr>
            <w:r>
              <w:rPr>
                <w:rFonts w:hint="eastAsia" w:ascii="宋体" w:hAnsi="宋体" w:cs="宋体"/>
                <w:sz w:val="24"/>
              </w:rPr>
              <w:t xml:space="preserve">评审标准</w:t>
            </w:r>
            <w:r/>
          </w:p>
        </w:tc>
      </w:tr>
      <w:tr>
        <w:trPr>
          <w:jc w:val="center"/>
          <w:trHeight w:val="302"/>
        </w:trPr>
        <w:tc>
          <w:tcPr>
            <w:gridSpan w:val="8"/>
            <w:tcW w:w="9209" w:type="dxa"/>
            <w:textDirection w:val="lrTb"/>
            <w:noWrap w:val="false"/>
          </w:tcPr>
          <w:p>
            <w:pPr>
              <w:jc w:val="center"/>
              <w:rPr>
                <w:rFonts w:ascii="宋体" w:hAnsi="宋体" w:cs="宋体"/>
                <w:sz w:val="24"/>
              </w:rPr>
            </w:pPr>
            <w:r>
              <w:rPr>
                <w:rFonts w:hint="eastAsia" w:cs="仿宋"/>
                <w:b/>
                <w:sz w:val="24"/>
                <w:szCs w:val="24"/>
                <w:lang w:eastAsia="zh-CN"/>
              </w:rPr>
              <w:t xml:space="preserve">1.1资格审查</w:t>
            </w:r>
            <w:r/>
          </w:p>
        </w:tc>
      </w:tr>
      <w:tr>
        <w:trPr>
          <w:cantSplit/>
          <w:jc w:val="center"/>
          <w:trHeight w:val="391"/>
        </w:trPr>
        <w:tc>
          <w:tcPr>
            <w:gridSpan w:val="3"/>
            <w:tcW w:w="1284" w:type="dxa"/>
            <w:vAlign w:val="center"/>
            <w:vMerge w:val="restart"/>
            <w:textDirection w:val="lrTb"/>
            <w:noWrap w:val="false"/>
          </w:tcPr>
          <w:p>
            <w:pPr>
              <w:jc w:val="center"/>
              <w:rPr>
                <w:rFonts w:ascii="宋体" w:hAnsi="宋体" w:cs="宋体"/>
                <w:sz w:val="24"/>
              </w:rPr>
            </w:pPr>
            <w:r>
              <w:rPr>
                <w:rFonts w:hint="eastAsia" w:ascii="宋体" w:hAnsi="宋体" w:cs="宋体"/>
                <w:sz w:val="24"/>
              </w:rPr>
              <w:t xml:space="preserve">资格性检查</w:t>
            </w:r>
            <w:r/>
          </w:p>
        </w:tc>
        <w:tc>
          <w:tcPr>
            <w:gridSpan w:val="2"/>
            <w:tcW w:w="3014" w:type="dxa"/>
            <w:vAlign w:val="center"/>
            <w:textDirection w:val="lrTb"/>
            <w:noWrap w:val="false"/>
          </w:tcPr>
          <w:p>
            <w:pPr>
              <w:jc w:val="center"/>
              <w:rPr>
                <w:rFonts w:ascii="宋体" w:hAnsi="宋体" w:cs="宋体"/>
                <w:sz w:val="32"/>
                <w:szCs w:val="32"/>
              </w:rPr>
            </w:pPr>
            <w:r>
              <w:rPr>
                <w:rFonts w:hint="eastAsia"/>
                <w:sz w:val="24"/>
                <w:szCs w:val="32"/>
              </w:rPr>
              <w:t xml:space="preserve">基本资格条件的承诺</w:t>
            </w:r>
            <w:r/>
          </w:p>
        </w:tc>
        <w:tc>
          <w:tcPr>
            <w:gridSpan w:val="3"/>
            <w:tcW w:w="4911" w:type="dxa"/>
            <w:vAlign w:val="center"/>
            <w:textDirection w:val="lrTb"/>
            <w:noWrap w:val="false"/>
          </w:tcPr>
          <w:p>
            <w:pPr>
              <w:rPr>
                <w:rFonts w:ascii="宋体" w:hAnsi="宋体" w:cs="宋体"/>
                <w:sz w:val="32"/>
                <w:szCs w:val="32"/>
              </w:rPr>
            </w:pPr>
            <w:r>
              <w:rPr>
                <w:rFonts w:hint="eastAsia"/>
                <w:sz w:val="24"/>
                <w:szCs w:val="32"/>
              </w:rPr>
              <w:t xml:space="preserve">根据供应商提供的承诺书，内容完整且具有法人及法定代表人的印章。（内容及格式参照第</w:t>
            </w:r>
            <w:r>
              <w:rPr>
                <w:rFonts w:hint="eastAsia"/>
                <w:sz w:val="24"/>
                <w:szCs w:val="32"/>
                <w:lang w:val="en-US" w:eastAsia="zh-CN"/>
              </w:rPr>
              <w:t xml:space="preserve">六</w:t>
            </w:r>
            <w:r>
              <w:rPr>
                <w:rFonts w:hint="eastAsia"/>
                <w:sz w:val="24"/>
                <w:szCs w:val="32"/>
              </w:rPr>
              <w:t xml:space="preserve">章《供应商基本资格条件承诺书》）</w:t>
            </w:r>
            <w:r/>
          </w:p>
        </w:tc>
      </w:tr>
      <w:tr>
        <w:trPr>
          <w:cantSplit/>
          <w:jc w:val="center"/>
          <w:trHeight w:val="1597"/>
        </w:trPr>
        <w:tc>
          <w:tcPr>
            <w:gridSpan w:val="3"/>
            <w:tcW w:w="128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gridSpan w:val="2"/>
            <w:tcW w:w="3014" w:type="dxa"/>
            <w:vAlign w:val="center"/>
            <w:textDirection w:val="lrTb"/>
            <w:noWrap w:val="false"/>
          </w:tcPr>
          <w:p>
            <w:pPr>
              <w:jc w:val="center"/>
              <w:spacing w:line="280" w:lineRule="exact"/>
              <w:rPr>
                <w:rFonts w:ascii="宋体" w:hAnsi="宋体" w:cs="宋体"/>
                <w:sz w:val="32"/>
                <w:szCs w:val="32"/>
              </w:rPr>
            </w:pPr>
            <w:r>
              <w:rPr>
                <w:rFonts w:hint="eastAsia" w:ascii="宋体" w:hAnsi="宋体" w:cs="宋体"/>
                <w:sz w:val="24"/>
                <w:szCs w:val="32"/>
              </w:rPr>
              <w:t xml:space="preserve">落实政府采购政策需满足的资格要求</w:t>
            </w:r>
            <w:r/>
          </w:p>
        </w:tc>
        <w:tc>
          <w:tcPr>
            <w:gridSpan w:val="3"/>
            <w:tcW w:w="4911" w:type="dxa"/>
            <w:vAlign w:val="center"/>
            <w:textDirection w:val="lrTb"/>
            <w:noWrap w:val="false"/>
          </w:tcPr>
          <w:p>
            <w:pPr>
              <w:jc w:val="left"/>
              <w:spacing w:line="280" w:lineRule="exact"/>
              <w:rPr>
                <w:rFonts w:ascii="宋体" w:hAnsi="宋体" w:cs="宋体"/>
                <w:sz w:val="32"/>
                <w:szCs w:val="32"/>
              </w:rPr>
            </w:pPr>
            <w:r>
              <w:rPr>
                <w:rFonts w:hint="eastAsia" w:ascii="宋体" w:hAnsi="宋体" w:cs="宋体"/>
                <w:sz w:val="24"/>
                <w:szCs w:val="32"/>
              </w:rPr>
              <w:t xml:space="preserve">本项目为专门面向中小企业的项目。（提供中小企业声明函，内容及格式参照第六章</w:t>
            </w:r>
            <w:r>
              <w:rPr>
                <w:rFonts w:hint="eastAsia" w:ascii="宋体" w:hAnsi="宋体" w:cs="宋体"/>
                <w:sz w:val="24"/>
                <w:szCs w:val="32"/>
                <w:lang w:eastAsia="zh-CN"/>
              </w:rPr>
              <w:t xml:space="preserve">，</w:t>
            </w:r>
            <w:r>
              <w:rPr>
                <w:rFonts w:hint="eastAsia" w:ascii="宋体" w:hAnsi="宋体" w:cs="宋体"/>
                <w:sz w:val="24"/>
                <w:szCs w:val="32"/>
              </w:rPr>
              <w:t xml:space="preserve">如未按要求填写和提供有效证明或相关内容表述不清的，视作不满足此资格要求。）</w:t>
            </w:r>
            <w:r/>
          </w:p>
        </w:tc>
      </w:tr>
      <w:tr>
        <w:trPr>
          <w:cantSplit/>
          <w:jc w:val="center"/>
          <w:trHeight w:val="846"/>
        </w:trPr>
        <w:tc>
          <w:tcPr>
            <w:gridSpan w:val="3"/>
            <w:tcW w:w="1284" w:type="dxa"/>
            <w:vAlign w:val="center"/>
            <w:vMerge w:val="continue"/>
            <w:textDirection w:val="lrTb"/>
            <w:noWrap w:val="false"/>
          </w:tcPr>
          <w:p>
            <w:pPr>
              <w:jc w:val="center"/>
              <w:rPr>
                <w:rFonts w:ascii="宋体" w:hAnsi="宋体" w:cs="宋体"/>
                <w:sz w:val="24"/>
              </w:rPr>
            </w:pPr>
            <w:r>
              <w:rPr>
                <w:rFonts w:ascii="宋体" w:hAnsi="宋体" w:cs="宋体"/>
                <w:sz w:val="24"/>
              </w:rPr>
            </w:r>
            <w:r/>
          </w:p>
        </w:tc>
        <w:tc>
          <w:tcPr>
            <w:gridSpan w:val="2"/>
            <w:tcW w:w="3014" w:type="dxa"/>
            <w:vAlign w:val="center"/>
            <w:textDirection w:val="lrTb"/>
            <w:noWrap w:val="false"/>
          </w:tcPr>
          <w:p>
            <w:pPr>
              <w:jc w:val="center"/>
              <w:rPr>
                <w:rFonts w:ascii="宋体" w:hAnsi="宋体" w:cs="宋体"/>
                <w:sz w:val="32"/>
                <w:szCs w:val="32"/>
              </w:rPr>
            </w:pPr>
            <w:r>
              <w:rPr>
                <w:rFonts w:hint="eastAsia"/>
                <w:sz w:val="24"/>
                <w:szCs w:val="32"/>
              </w:rPr>
              <w:t xml:space="preserve">采购人根据本项目特点，要求供应商具备的特定资格要求</w:t>
            </w:r>
            <w:r/>
          </w:p>
        </w:tc>
        <w:tc>
          <w:tcPr>
            <w:gridSpan w:val="3"/>
            <w:tcW w:w="4911" w:type="dxa"/>
            <w:vAlign w:val="center"/>
            <w:textDirection w:val="lrTb"/>
            <w:noWrap w:val="false"/>
          </w:tcPr>
          <w:p>
            <w:pPr>
              <w:rPr>
                <w:rFonts w:ascii="宋体" w:hAnsi="宋体" w:cs="宋体"/>
                <w:sz w:val="32"/>
                <w:szCs w:val="32"/>
              </w:rPr>
            </w:pPr>
            <w:r>
              <w:rPr>
                <w:rFonts w:hint="eastAsia"/>
                <w:sz w:val="24"/>
                <w:szCs w:val="32"/>
              </w:rPr>
              <w:t xml:space="preserve">详见竞争性磋商公告。（提供相关证明材料扫描件并加盖供应商公章和签章完备的诚信投标承诺书）</w:t>
            </w:r>
            <w:r/>
          </w:p>
        </w:tc>
      </w:tr>
      <w:tr>
        <w:trPr>
          <w:jc w:val="center"/>
          <w:trHeight w:val="489"/>
        </w:trPr>
        <w:tc>
          <w:tcPr>
            <w:gridSpan w:val="8"/>
            <w:tcW w:w="9209" w:type="dxa"/>
            <w:vAlign w:val="center"/>
            <w:textDirection w:val="lrTb"/>
            <w:noWrap w:val="false"/>
          </w:tcPr>
          <w:p>
            <w:pPr>
              <w:jc w:val="center"/>
              <w:rPr>
                <w:rFonts w:ascii="宋体" w:hAnsi="宋体" w:cs="宋体"/>
                <w:b/>
                <w:sz w:val="24"/>
              </w:rPr>
            </w:pPr>
            <w:r>
              <w:rPr>
                <w:rFonts w:hint="eastAsia" w:ascii="宋体" w:hAnsi="宋体" w:cs="宋体"/>
                <w:b w:val="0"/>
                <w:bCs w:val="0"/>
                <w:sz w:val="24"/>
              </w:rPr>
              <w:t xml:space="preserve">响应文件不符合评审标准之一的，评审结论为不合格</w:t>
            </w:r>
            <w:r/>
          </w:p>
        </w:tc>
      </w:tr>
      <w:tr>
        <w:trPr>
          <w:jc w:val="center"/>
          <w:trHeight w:val="489"/>
        </w:trPr>
        <w:tc>
          <w:tcPr>
            <w:gridSpan w:val="8"/>
            <w:tcW w:w="9209" w:type="dxa"/>
            <w:vAlign w:val="center"/>
            <w:textDirection w:val="lrTb"/>
            <w:noWrap w:val="false"/>
          </w:tcPr>
          <w:p>
            <w:pPr>
              <w:jc w:val="center"/>
              <w:rPr>
                <w:rFonts w:hint="eastAsia" w:ascii="宋体" w:hAnsi="宋体" w:cs="宋体"/>
                <w:b/>
                <w:bCs/>
                <w:sz w:val="24"/>
              </w:rPr>
            </w:pPr>
            <w:r>
              <w:rPr>
                <w:rFonts w:hint="eastAsia" w:cs="仿宋"/>
                <w:b/>
                <w:sz w:val="24"/>
                <w:szCs w:val="24"/>
                <w:lang w:eastAsia="zh-CN"/>
              </w:rPr>
              <w:t xml:space="preserve">4.2响应性评审</w:t>
            </w:r>
            <w:bookmarkEnd w:id="468"/>
            <w:r/>
            <w:r/>
          </w:p>
        </w:tc>
      </w:tr>
      <w:tr>
        <w:trPr>
          <w:jc w:val="center"/>
          <w:trHeight w:val="422"/>
        </w:trPr>
        <w:tc>
          <w:tcPr>
            <w:gridSpan w:val="2"/>
            <w:tcW w:w="1246" w:type="dxa"/>
            <w:vAlign w:val="center"/>
            <w:textDirection w:val="lrTb"/>
            <w:noWrap w:val="false"/>
          </w:tcPr>
          <w:p>
            <w:pPr>
              <w:jc w:val="center"/>
              <w:rPr>
                <w:rFonts w:ascii="宋体" w:hAnsi="宋体" w:cs="宋体"/>
                <w:sz w:val="24"/>
              </w:rPr>
            </w:pPr>
            <w:r>
              <w:rPr>
                <w:rFonts w:hint="eastAsia" w:ascii="宋体" w:hAnsi="宋体" w:cs="宋体"/>
                <w:sz w:val="24"/>
                <w:lang w:val="en-US" w:eastAsia="zh-CN"/>
              </w:rPr>
              <w:t xml:space="preserve">评审事项</w:t>
            </w:r>
            <w:r/>
          </w:p>
        </w:tc>
        <w:tc>
          <w:tcPr>
            <w:gridSpan w:val="4"/>
            <w:tcW w:w="3118" w:type="dxa"/>
            <w:vAlign w:val="center"/>
            <w:textDirection w:val="lrTb"/>
            <w:noWrap w:val="false"/>
          </w:tcPr>
          <w:p>
            <w:pPr>
              <w:jc w:val="center"/>
              <w:rPr>
                <w:rFonts w:ascii="宋体" w:hAnsi="宋体" w:cs="宋体"/>
                <w:sz w:val="24"/>
              </w:rPr>
            </w:pPr>
            <w:r>
              <w:rPr>
                <w:rFonts w:hint="eastAsia" w:ascii="宋体" w:hAnsi="宋体" w:cs="宋体"/>
                <w:sz w:val="24"/>
              </w:rPr>
              <w:t xml:space="preserve">评审因素</w:t>
            </w:r>
            <w:r/>
          </w:p>
        </w:tc>
        <w:tc>
          <w:tcPr>
            <w:gridSpan w:val="2"/>
            <w:tcW w:w="4845" w:type="dxa"/>
            <w:vAlign w:val="center"/>
            <w:textDirection w:val="lrTb"/>
            <w:noWrap w:val="false"/>
          </w:tcPr>
          <w:p>
            <w:pPr>
              <w:jc w:val="center"/>
              <w:rPr>
                <w:rFonts w:ascii="宋体" w:hAnsi="宋体" w:cs="宋体"/>
                <w:sz w:val="24"/>
              </w:rPr>
            </w:pPr>
            <w:r>
              <w:rPr>
                <w:rFonts w:hint="eastAsia" w:ascii="宋体" w:hAnsi="宋体" w:cs="宋体"/>
                <w:sz w:val="24"/>
              </w:rPr>
              <w:t xml:space="preserve">评审标准</w:t>
            </w:r>
            <w:r/>
          </w:p>
        </w:tc>
      </w:tr>
      <w:tr>
        <w:trPr>
          <w:cantSplit/>
          <w:jc w:val="center"/>
          <w:trHeight w:val="578"/>
        </w:trPr>
        <w:tc>
          <w:tcPr>
            <w:gridSpan w:val="2"/>
            <w:tcW w:w="1246" w:type="dxa"/>
            <w:vAlign w:val="center"/>
            <w:vMerge w:val="restart"/>
            <w:textDirection w:val="lrTb"/>
            <w:noWrap w:val="false"/>
          </w:tcPr>
          <w:p>
            <w:pPr>
              <w:jc w:val="center"/>
              <w:rPr>
                <w:rFonts w:hint="eastAsia" w:ascii="宋体" w:hAnsi="宋体" w:eastAsia="宋体" w:cs="宋体"/>
                <w:sz w:val="24"/>
                <w:lang w:val="en-US" w:eastAsia="zh-CN"/>
              </w:rPr>
            </w:pPr>
            <w:r>
              <w:rPr>
                <w:rFonts w:hint="eastAsia" w:ascii="宋体" w:hAnsi="宋体" w:cs="宋体"/>
                <w:sz w:val="24"/>
                <w:lang w:val="en-US" w:eastAsia="zh-CN"/>
              </w:rPr>
              <w:t xml:space="preserve">响应</w:t>
            </w:r>
            <w:r>
              <w:rPr>
                <w:rFonts w:hint="eastAsia" w:ascii="宋体" w:hAnsi="宋体" w:cs="宋体"/>
                <w:sz w:val="24"/>
              </w:rPr>
              <w:t xml:space="preserve">性</w:t>
            </w:r>
            <w:r>
              <w:rPr>
                <w:rFonts w:hint="eastAsia" w:ascii="宋体" w:hAnsi="宋体" w:cs="宋体"/>
                <w:sz w:val="24"/>
                <w:lang w:val="en-US" w:eastAsia="zh-CN"/>
              </w:rPr>
              <w:t xml:space="preserve">评审</w:t>
            </w:r>
            <w:r/>
          </w:p>
        </w:tc>
        <w:tc>
          <w:tcPr>
            <w:gridSpan w:val="4"/>
            <w:tcW w:w="3118" w:type="dxa"/>
            <w:vAlign w:val="center"/>
            <w:textDirection w:val="lrTb"/>
            <w:noWrap w:val="false"/>
          </w:tcPr>
          <w:p>
            <w:pPr>
              <w:jc w:val="center"/>
              <w:rPr>
                <w:rFonts w:ascii="宋体" w:hAnsi="宋体" w:cs="宋体"/>
                <w:sz w:val="32"/>
                <w:szCs w:val="32"/>
              </w:rPr>
            </w:pPr>
            <w:r>
              <w:rPr>
                <w:rFonts w:hint="eastAsia" w:ascii="宋体" w:hAnsi="宋体"/>
                <w:color w:val="0d0d0d"/>
                <w:sz w:val="24"/>
                <w:szCs w:val="32"/>
              </w:rPr>
              <w:t xml:space="preserve">报价</w:t>
            </w:r>
            <w:r/>
          </w:p>
        </w:tc>
        <w:tc>
          <w:tcPr>
            <w:gridSpan w:val="2"/>
            <w:tcW w:w="4845" w:type="dxa"/>
            <w:vAlign w:val="center"/>
            <w:textDirection w:val="lrTb"/>
            <w:noWrap w:val="false"/>
          </w:tcPr>
          <w:p>
            <w:pPr>
              <w:jc w:val="left"/>
              <w:rPr>
                <w:rFonts w:ascii="宋体" w:hAnsi="宋体" w:cs="宋体"/>
                <w:sz w:val="32"/>
                <w:szCs w:val="32"/>
              </w:rPr>
            </w:pPr>
            <w:r>
              <w:rPr>
                <w:rFonts w:hint="eastAsia" w:ascii="宋体" w:hAnsi="宋体"/>
                <w:sz w:val="24"/>
                <w:szCs w:val="32"/>
              </w:rPr>
              <w:t xml:space="preserve">有且只有一个有效报价，未超过预算价</w:t>
            </w:r>
            <w:r/>
          </w:p>
        </w:tc>
      </w:tr>
      <w:tr>
        <w:trPr>
          <w:cantSplit/>
          <w:jc w:val="center"/>
          <w:trHeight w:val="543"/>
        </w:trPr>
        <w:tc>
          <w:tcPr>
            <w:gridSpan w:val="2"/>
            <w:tcW w:w="1246" w:type="dxa"/>
            <w:vMerge w:val="continue"/>
            <w:textDirection w:val="lrTb"/>
            <w:noWrap w:val="false"/>
          </w:tcPr>
          <w:p>
            <w:pPr>
              <w:jc w:val="left"/>
              <w:rPr>
                <w:rFonts w:ascii="宋体" w:hAnsi="宋体" w:cs="宋体"/>
                <w:sz w:val="24"/>
              </w:rPr>
            </w:pPr>
            <w:r/>
            <w:bookmarkStart w:id="469" w:name="_Hlk194502959"/>
            <w:r/>
            <w:bookmarkStart w:id="470" w:name="OLE_LINK70"/>
            <w:r/>
            <w:bookmarkStart w:id="471" w:name="OLE_LINK71"/>
            <w:r/>
            <w:r/>
          </w:p>
        </w:tc>
        <w:tc>
          <w:tcPr>
            <w:gridSpan w:val="4"/>
            <w:tcW w:w="3118" w:type="dxa"/>
            <w:vAlign w:val="center"/>
            <w:textDirection w:val="lrTb"/>
            <w:noWrap w:val="false"/>
          </w:tcPr>
          <w:p>
            <w:pPr>
              <w:jc w:val="center"/>
              <w:rPr>
                <w:rFonts w:ascii="宋体" w:hAnsi="宋体" w:cs="宋体"/>
                <w:sz w:val="32"/>
                <w:szCs w:val="32"/>
              </w:rPr>
            </w:pPr>
            <w:r>
              <w:rPr>
                <w:rFonts w:hint="eastAsia" w:ascii="宋体" w:hAnsi="宋体"/>
                <w:color w:val="0d0d0d"/>
                <w:sz w:val="24"/>
                <w:szCs w:val="32"/>
              </w:rPr>
              <w:t xml:space="preserve">响应文件的编制和签署</w:t>
            </w:r>
            <w:r/>
          </w:p>
        </w:tc>
        <w:tc>
          <w:tcPr>
            <w:gridSpan w:val="2"/>
            <w:tcW w:w="4845" w:type="dxa"/>
            <w:vAlign w:val="center"/>
            <w:textDirection w:val="lrTb"/>
            <w:noWrap w:val="false"/>
          </w:tcPr>
          <w:p>
            <w:pPr>
              <w:jc w:val="left"/>
              <w:rPr>
                <w:rFonts w:ascii="宋体" w:hAnsi="宋体" w:cs="宋体"/>
                <w:sz w:val="32"/>
                <w:szCs w:val="32"/>
              </w:rPr>
            </w:pPr>
            <w:r>
              <w:rPr>
                <w:sz w:val="24"/>
                <w:szCs w:val="32"/>
              </w:rPr>
              <w:t xml:space="preserve">符合第二章“</w:t>
            </w:r>
            <w:r>
              <w:rPr>
                <w:rFonts w:hint="eastAsia"/>
                <w:sz w:val="24"/>
                <w:szCs w:val="32"/>
              </w:rPr>
              <w:t xml:space="preserve">供应商</w:t>
            </w:r>
            <w:r>
              <w:rPr>
                <w:sz w:val="24"/>
                <w:szCs w:val="32"/>
              </w:rPr>
              <w:t xml:space="preserve">须知”第</w:t>
            </w:r>
            <w:r>
              <w:rPr>
                <w:rFonts w:hint="eastAsia"/>
                <w:sz w:val="24"/>
                <w:szCs w:val="32"/>
              </w:rPr>
              <w:t xml:space="preserve">3.5和3.6</w:t>
            </w:r>
            <w:r>
              <w:rPr>
                <w:sz w:val="24"/>
                <w:szCs w:val="32"/>
              </w:rPr>
              <w:t xml:space="preserve">项规定</w:t>
            </w:r>
            <w:bookmarkEnd w:id="469"/>
            <w:r/>
            <w:bookmarkEnd w:id="470"/>
            <w:r/>
            <w:bookmarkEnd w:id="471"/>
            <w:r/>
            <w:r/>
          </w:p>
        </w:tc>
      </w:tr>
      <w:tr>
        <w:trPr>
          <w:cantSplit/>
          <w:jc w:val="center"/>
          <w:trHeight w:val="566"/>
        </w:trPr>
        <w:tc>
          <w:tcPr>
            <w:gridSpan w:val="2"/>
            <w:tcW w:w="1246" w:type="dxa"/>
            <w:vMerge w:val="continue"/>
            <w:textDirection w:val="lrTb"/>
            <w:noWrap w:val="false"/>
          </w:tcPr>
          <w:p>
            <w:pPr>
              <w:jc w:val="left"/>
              <w:rPr>
                <w:rFonts w:ascii="宋体" w:hAnsi="宋体" w:cs="宋体"/>
                <w:sz w:val="24"/>
              </w:rPr>
            </w:pPr>
            <w:r>
              <w:rPr>
                <w:rFonts w:ascii="宋体" w:hAnsi="宋体" w:cs="宋体"/>
                <w:sz w:val="24"/>
              </w:rPr>
            </w:r>
            <w:r/>
          </w:p>
        </w:tc>
        <w:tc>
          <w:tcPr>
            <w:gridSpan w:val="4"/>
            <w:tcW w:w="3118" w:type="dxa"/>
            <w:vAlign w:val="center"/>
            <w:textDirection w:val="lrTb"/>
            <w:noWrap w:val="false"/>
          </w:tcPr>
          <w:p>
            <w:pPr>
              <w:jc w:val="center"/>
              <w:rPr>
                <w:rFonts w:ascii="宋体" w:hAnsi="宋体" w:cs="宋体"/>
                <w:sz w:val="32"/>
                <w:szCs w:val="32"/>
              </w:rPr>
            </w:pPr>
            <w:r>
              <w:rPr>
                <w:rFonts w:hint="eastAsia"/>
                <w:sz w:val="24"/>
                <w:szCs w:val="32"/>
              </w:rPr>
              <w:t xml:space="preserve">合同履行期限</w:t>
            </w:r>
            <w:r/>
          </w:p>
        </w:tc>
        <w:tc>
          <w:tcPr>
            <w:gridSpan w:val="2"/>
            <w:tcW w:w="4845" w:type="dxa"/>
            <w:vAlign w:val="center"/>
            <w:textDirection w:val="lrTb"/>
            <w:noWrap w:val="false"/>
          </w:tcPr>
          <w:p>
            <w:pPr>
              <w:rPr>
                <w:rFonts w:ascii="宋体" w:hAnsi="宋体" w:cs="宋体"/>
                <w:sz w:val="32"/>
                <w:szCs w:val="32"/>
              </w:rPr>
            </w:pPr>
            <w:r>
              <w:rPr>
                <w:sz w:val="24"/>
                <w:szCs w:val="32"/>
              </w:rPr>
              <w:t xml:space="preserve">符合第二章“</w:t>
            </w:r>
            <w:r>
              <w:rPr>
                <w:rFonts w:hint="eastAsia"/>
                <w:sz w:val="24"/>
                <w:szCs w:val="32"/>
              </w:rPr>
              <w:t xml:space="preserve">供应商</w:t>
            </w:r>
            <w:r>
              <w:rPr>
                <w:sz w:val="24"/>
                <w:szCs w:val="32"/>
              </w:rPr>
              <w:t xml:space="preserve">须知”第1.3.2项规定</w:t>
            </w:r>
            <w:r/>
          </w:p>
        </w:tc>
      </w:tr>
      <w:tr>
        <w:trPr>
          <w:cantSplit/>
          <w:jc w:val="center"/>
          <w:trHeight w:val="459"/>
        </w:trPr>
        <w:tc>
          <w:tcPr>
            <w:gridSpan w:val="2"/>
            <w:tcW w:w="1246" w:type="dxa"/>
            <w:vMerge w:val="continue"/>
            <w:textDirection w:val="lrTb"/>
            <w:noWrap w:val="false"/>
          </w:tcPr>
          <w:p>
            <w:pPr>
              <w:jc w:val="left"/>
              <w:rPr>
                <w:rFonts w:ascii="宋体" w:hAnsi="宋体" w:cs="宋体"/>
                <w:sz w:val="24"/>
              </w:rPr>
            </w:pPr>
            <w:r>
              <w:rPr>
                <w:rFonts w:ascii="宋体" w:hAnsi="宋体" w:cs="宋体"/>
                <w:sz w:val="24"/>
              </w:rPr>
            </w:r>
            <w:r/>
          </w:p>
        </w:tc>
        <w:tc>
          <w:tcPr>
            <w:gridSpan w:val="4"/>
            <w:tcW w:w="3118" w:type="dxa"/>
            <w:vAlign w:val="center"/>
            <w:textDirection w:val="lrTb"/>
            <w:noWrap w:val="false"/>
          </w:tcPr>
          <w:p>
            <w:pPr>
              <w:jc w:val="center"/>
              <w:rPr>
                <w:rFonts w:ascii="宋体" w:hAnsi="宋体" w:cs="宋体"/>
                <w:sz w:val="32"/>
                <w:szCs w:val="32"/>
              </w:rPr>
            </w:pPr>
            <w:r>
              <w:rPr>
                <w:rFonts w:hint="eastAsia" w:ascii="宋体" w:hAnsi="宋体"/>
                <w:color w:val="0d0d0d"/>
                <w:sz w:val="24"/>
                <w:szCs w:val="32"/>
              </w:rPr>
              <w:t xml:space="preserve">技术要求响应</w:t>
            </w:r>
            <w:r/>
          </w:p>
        </w:tc>
        <w:tc>
          <w:tcPr>
            <w:gridSpan w:val="2"/>
            <w:tcW w:w="4845" w:type="dxa"/>
            <w:vAlign w:val="center"/>
            <w:textDirection w:val="lrTb"/>
            <w:noWrap w:val="false"/>
          </w:tcPr>
          <w:p>
            <w:pPr>
              <w:jc w:val="left"/>
              <w:rPr>
                <w:rFonts w:ascii="宋体" w:hAnsi="宋体" w:cs="宋体"/>
                <w:sz w:val="32"/>
                <w:szCs w:val="32"/>
              </w:rPr>
            </w:pPr>
            <w:r>
              <w:rPr>
                <w:rFonts w:hint="eastAsia" w:ascii="宋体" w:hAnsi="宋体"/>
                <w:sz w:val="24"/>
                <w:szCs w:val="32"/>
              </w:rPr>
              <w:t xml:space="preserve">如磋商后技术要求有变动的，按磋商后确定的技术要求提供相应材料</w:t>
            </w:r>
            <w:r/>
          </w:p>
        </w:tc>
      </w:tr>
      <w:tr>
        <w:trPr>
          <w:cantSplit/>
          <w:jc w:val="center"/>
          <w:trHeight w:val="494"/>
        </w:trPr>
        <w:tc>
          <w:tcPr>
            <w:gridSpan w:val="2"/>
            <w:tcW w:w="1246" w:type="dxa"/>
            <w:vMerge w:val="continue"/>
            <w:textDirection w:val="lrTb"/>
            <w:noWrap w:val="false"/>
          </w:tcPr>
          <w:p>
            <w:pPr>
              <w:jc w:val="left"/>
              <w:rPr>
                <w:rFonts w:ascii="宋体" w:hAnsi="宋体" w:cs="宋体"/>
                <w:sz w:val="24"/>
              </w:rPr>
            </w:pPr>
            <w:r>
              <w:rPr>
                <w:rFonts w:ascii="宋体" w:hAnsi="宋体" w:cs="宋体"/>
                <w:sz w:val="24"/>
              </w:rPr>
            </w:r>
            <w:r/>
          </w:p>
        </w:tc>
        <w:tc>
          <w:tcPr>
            <w:gridSpan w:val="4"/>
            <w:tcW w:w="3118" w:type="dxa"/>
            <w:vAlign w:val="center"/>
            <w:textDirection w:val="lrTb"/>
            <w:noWrap w:val="false"/>
          </w:tcPr>
          <w:p>
            <w:pPr>
              <w:jc w:val="center"/>
              <w:rPr>
                <w:rFonts w:ascii="宋体" w:hAnsi="宋体" w:cs="宋体"/>
                <w:sz w:val="32"/>
                <w:szCs w:val="32"/>
              </w:rPr>
            </w:pPr>
            <w:r>
              <w:rPr>
                <w:rFonts w:hint="eastAsia" w:ascii="宋体" w:hAnsi="宋体"/>
                <w:color w:val="0d0d0d"/>
                <w:sz w:val="24"/>
                <w:szCs w:val="32"/>
              </w:rPr>
              <w:t xml:space="preserve">商务要求响应</w:t>
            </w:r>
            <w:r/>
          </w:p>
        </w:tc>
        <w:tc>
          <w:tcPr>
            <w:gridSpan w:val="2"/>
            <w:tcW w:w="4845" w:type="dxa"/>
            <w:vAlign w:val="center"/>
            <w:textDirection w:val="lrTb"/>
            <w:noWrap w:val="false"/>
          </w:tcPr>
          <w:p>
            <w:pPr>
              <w:jc w:val="left"/>
              <w:rPr>
                <w:rFonts w:ascii="宋体" w:hAnsi="宋体" w:cs="宋体"/>
                <w:sz w:val="32"/>
                <w:szCs w:val="32"/>
              </w:rPr>
            </w:pPr>
            <w:r>
              <w:rPr>
                <w:rFonts w:hint="eastAsia" w:ascii="宋体" w:hAnsi="宋体"/>
                <w:color w:val="0d0d0d"/>
                <w:sz w:val="24"/>
                <w:szCs w:val="32"/>
              </w:rPr>
              <w:t xml:space="preserve">如磋商后商务要求有变动的，按磋商后确定的商务要求提供相应材料</w:t>
            </w:r>
            <w:r/>
          </w:p>
        </w:tc>
      </w:tr>
      <w:tr>
        <w:trPr>
          <w:cantSplit/>
          <w:jc w:val="center"/>
          <w:trHeight w:val="469"/>
        </w:trPr>
        <w:tc>
          <w:tcPr>
            <w:gridSpan w:val="2"/>
            <w:tcW w:w="1246" w:type="dxa"/>
            <w:vMerge w:val="continue"/>
            <w:textDirection w:val="lrTb"/>
            <w:noWrap w:val="false"/>
          </w:tcPr>
          <w:p>
            <w:pPr>
              <w:jc w:val="left"/>
              <w:rPr>
                <w:rFonts w:ascii="宋体" w:hAnsi="宋体" w:cs="宋体"/>
                <w:sz w:val="24"/>
              </w:rPr>
            </w:pPr>
            <w:r>
              <w:rPr>
                <w:rFonts w:ascii="宋体" w:hAnsi="宋体" w:cs="宋体"/>
                <w:sz w:val="24"/>
              </w:rPr>
            </w:r>
            <w:r/>
          </w:p>
        </w:tc>
        <w:tc>
          <w:tcPr>
            <w:gridSpan w:val="4"/>
            <w:tcW w:w="3118" w:type="dxa"/>
            <w:vAlign w:val="center"/>
            <w:textDirection w:val="lrTb"/>
            <w:noWrap w:val="false"/>
          </w:tcPr>
          <w:p>
            <w:pPr>
              <w:jc w:val="center"/>
              <w:rPr>
                <w:rFonts w:ascii="宋体" w:hAnsi="宋体" w:cs="宋体"/>
                <w:sz w:val="32"/>
                <w:szCs w:val="32"/>
              </w:rPr>
            </w:pPr>
            <w:r>
              <w:rPr>
                <w:rFonts w:hint="eastAsia" w:ascii="宋体" w:hAnsi="宋体"/>
                <w:color w:val="0d0d0d"/>
                <w:sz w:val="24"/>
                <w:szCs w:val="32"/>
              </w:rPr>
              <w:t xml:space="preserve">合同草案条款响应</w:t>
            </w:r>
            <w:r/>
          </w:p>
        </w:tc>
        <w:tc>
          <w:tcPr>
            <w:gridSpan w:val="2"/>
            <w:tcW w:w="4845" w:type="dxa"/>
            <w:vAlign w:val="center"/>
            <w:textDirection w:val="lrTb"/>
            <w:noWrap w:val="false"/>
          </w:tcPr>
          <w:p>
            <w:pPr>
              <w:jc w:val="left"/>
              <w:rPr>
                <w:rFonts w:ascii="宋体" w:hAnsi="宋体" w:cs="宋体"/>
                <w:sz w:val="32"/>
                <w:szCs w:val="32"/>
              </w:rPr>
            </w:pPr>
            <w:r>
              <w:rPr>
                <w:rFonts w:hint="eastAsia" w:ascii="宋体" w:hAnsi="宋体"/>
                <w:color w:val="0d0d0d"/>
                <w:sz w:val="24"/>
                <w:szCs w:val="32"/>
              </w:rPr>
              <w:t xml:space="preserve">如磋商后合同草案条款有变动的，按磋商后确定的合同草案条款响应</w:t>
            </w:r>
            <w:r/>
          </w:p>
        </w:tc>
      </w:tr>
      <w:tr>
        <w:trPr>
          <w:jc w:val="center"/>
          <w:trHeight w:val="397"/>
        </w:trPr>
        <w:tc>
          <w:tcPr>
            <w:gridSpan w:val="8"/>
            <w:tcW w:w="9209" w:type="dxa"/>
            <w:vAlign w:val="center"/>
            <w:textDirection w:val="lrTb"/>
            <w:noWrap w:val="false"/>
          </w:tcPr>
          <w:p>
            <w:pPr>
              <w:jc w:val="center"/>
              <w:rPr>
                <w:rFonts w:ascii="宋体" w:hAnsi="宋体" w:cs="宋体"/>
                <w:sz w:val="24"/>
              </w:rPr>
            </w:pPr>
            <w:r>
              <w:rPr>
                <w:rFonts w:hint="eastAsia" w:ascii="宋体" w:hAnsi="宋体" w:cs="宋体"/>
                <w:sz w:val="24"/>
              </w:rPr>
              <w:t xml:space="preserve">响应文件不符合评审标准之一的，评审结论为不合格</w:t>
            </w:r>
            <w:r/>
          </w:p>
        </w:tc>
      </w:tr>
      <w:tr>
        <w:trPr>
          <w:jc w:val="center"/>
          <w:trHeight w:val="397"/>
        </w:trPr>
        <w:tc>
          <w:tcPr>
            <w:gridSpan w:val="8"/>
            <w:tcW w:w="9209" w:type="dxa"/>
            <w:vAlign w:val="center"/>
            <w:textDirection w:val="lrTb"/>
            <w:noWrap w:val="false"/>
          </w:tcPr>
          <w:p>
            <w:pPr>
              <w:jc w:val="center"/>
              <w:rPr>
                <w:rFonts w:hint="eastAsia" w:ascii="宋体" w:hAnsi="宋体" w:cs="宋体"/>
                <w:sz w:val="24"/>
              </w:rPr>
            </w:pPr>
            <w:r/>
            <w:bookmarkStart w:id="472" w:name="_Toc383623991"/>
            <w:r/>
            <w:bookmarkStart w:id="473" w:name="_Toc383698693"/>
            <w:r/>
            <w:bookmarkStart w:id="474" w:name="_Toc288030331"/>
            <w:r/>
            <w:bookmarkStart w:id="475" w:name="_Toc479757207"/>
            <w:r/>
            <w:bookmarkStart w:id="476" w:name="_Toc282446295"/>
            <w:r/>
            <w:bookmarkStart w:id="477" w:name="_Toc390098886"/>
            <w:r/>
            <w:bookmarkStart w:id="478" w:name="_Toc390099064"/>
            <w:r/>
            <w:bookmarkStart w:id="479" w:name="_Toc513029242"/>
            <w:r/>
            <w:bookmarkStart w:id="480" w:name="_Toc382813932"/>
            <w:r/>
            <w:bookmarkStart w:id="481" w:name="_Toc16938558"/>
            <w:r/>
            <w:bookmarkStart w:id="482" w:name="_Toc383626040"/>
            <w:r/>
            <w:bookmarkStart w:id="483" w:name="_Toc20823314"/>
            <w:r/>
            <w:bookmarkStart w:id="484" w:name="_Toc382812483"/>
            <w:r/>
            <w:bookmarkStart w:id="485" w:name="_Toc383587504"/>
            <w:r/>
            <w:bookmarkStart w:id="486" w:name="_Toc390246951"/>
            <w:r/>
            <w:bookmarkStart w:id="487" w:name="_Toc383623719"/>
            <w:r/>
            <w:bookmarkStart w:id="488" w:name="_Toc383679793"/>
            <w:r/>
            <w:bookmarkStart w:id="489" w:name="_Toc426469928"/>
            <w:r/>
            <w:bookmarkStart w:id="490" w:name="_Toc405388431"/>
            <w:r/>
            <w:bookmarkStart w:id="491" w:name="_Toc120614221"/>
            <w:r/>
            <w:bookmarkStart w:id="492" w:name="_Toc382814013"/>
            <w:r>
              <w:rPr>
                <w:rFonts w:hint="eastAsia" w:cs="仿宋"/>
                <w:b/>
                <w:sz w:val="24"/>
                <w:szCs w:val="24"/>
                <w:lang w:eastAsia="zh-CN"/>
              </w:rPr>
              <w:t xml:space="preserve">5.2详细评审</w:t>
            </w:r>
            <w:bookmarkEnd w:id="17"/>
            <w:r/>
            <w:bookmarkEnd w:id="18"/>
            <w:r/>
            <w:bookmarkEnd w:id="19"/>
            <w:r/>
            <w:bookmarkEnd w:id="20"/>
            <w:r/>
            <w:bookmarkEnd w:id="21"/>
            <w:r/>
            <w:bookmarkEnd w:id="22"/>
            <w:r/>
            <w:bookmarkEnd w:id="23"/>
            <w:r/>
            <w:bookmarkEnd w:id="24"/>
            <w:r/>
            <w:bookmarkEnd w:id="447"/>
            <w:r/>
            <w:bookmarkEnd w:id="448"/>
            <w:r/>
            <w:bookmarkEnd w:id="449"/>
            <w:r/>
            <w:bookmarkEnd w:id="450"/>
            <w:r/>
            <w:bookmarkEnd w:id="451"/>
            <w:r/>
            <w:bookmarkEnd w:id="452"/>
            <w:r/>
            <w:bookmarkEnd w:id="453"/>
            <w:r/>
            <w:bookmarkEnd w:id="454"/>
            <w:r/>
            <w:bookmarkEnd w:id="455"/>
            <w:r/>
            <w:bookmarkEnd w:id="458"/>
            <w:r/>
            <w:bookmarkEnd w:id="459"/>
            <w:r/>
            <w:bookmarkEnd w:id="460"/>
            <w:r/>
            <w:bookmarkEnd w:id="461"/>
            <w:r/>
            <w:bookmarkEnd w:id="462"/>
            <w:r/>
            <w:bookmarkEnd w:id="463"/>
            <w:r/>
            <w:bookmarkEnd w:id="464"/>
            <w:r/>
            <w:bookmarkEnd w:id="465"/>
            <w:r/>
            <w:bookmarkEnd w:id="466"/>
            <w:r/>
            <w:bookmarkEnd w:id="467"/>
            <w:r/>
            <w:r/>
          </w:p>
        </w:tc>
      </w:tr>
      <w:tr>
        <w:trPr>
          <w:jc w:val="center"/>
          <w:trHeight w:val="497"/>
        </w:trPr>
        <w:tc>
          <w:tcPr>
            <w:tcMar>
              <w:left w:w="15" w:type="dxa"/>
              <w:top w:w="15" w:type="dxa"/>
              <w:right w:w="15" w:type="dxa"/>
              <w:bottom w:w="0" w:type="dxa"/>
            </w:tcMar>
            <w:tcW w:w="686" w:type="dxa"/>
            <w:vAlign w:val="center"/>
            <w:textDirection w:val="lrTb"/>
            <w:noWrap w:val="false"/>
          </w:tcPr>
          <w:p>
            <w:pPr>
              <w:jc w:val="center"/>
              <w:rPr>
                <w:rFonts w:ascii="宋体" w:hAnsi="宋体" w:cs="宋体"/>
                <w:b/>
                <w:sz w:val="24"/>
              </w:rPr>
            </w:pPr>
            <w:r>
              <w:rPr>
                <w:rFonts w:hint="eastAsia" w:ascii="宋体" w:hAnsi="宋体" w:cs="宋体"/>
                <w:b/>
                <w:sz w:val="24"/>
              </w:rPr>
              <w:t xml:space="preserve">序号</w:t>
            </w:r>
            <w:r/>
          </w:p>
        </w:tc>
        <w:tc>
          <w:tcPr>
            <w:gridSpan w:val="3"/>
            <w:tcMar>
              <w:left w:w="15" w:type="dxa"/>
              <w:top w:w="15" w:type="dxa"/>
              <w:right w:w="15" w:type="dxa"/>
              <w:bottom w:w="0" w:type="dxa"/>
            </w:tcMar>
            <w:tcW w:w="1579"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评审因素</w:t>
            </w:r>
            <w:r/>
          </w:p>
        </w:tc>
        <w:tc>
          <w:tcPr>
            <w:gridSpan w:val="3"/>
            <w:tcMar>
              <w:left w:w="15" w:type="dxa"/>
              <w:top w:w="15" w:type="dxa"/>
              <w:right w:w="15" w:type="dxa"/>
              <w:bottom w:w="0" w:type="dxa"/>
            </w:tcMar>
            <w:tcW w:w="6386" w:type="dxa"/>
            <w:vAlign w:val="center"/>
            <w:textDirection w:val="lrTb"/>
            <w:noWrap w:val="false"/>
          </w:tcPr>
          <w:p>
            <w:pPr>
              <w:jc w:val="center"/>
              <w:rPr>
                <w:rFonts w:ascii="宋体" w:hAnsi="宋体" w:cs="宋体"/>
                <w:b/>
                <w:sz w:val="24"/>
              </w:rPr>
            </w:pPr>
            <w:r>
              <w:rPr>
                <w:rFonts w:hint="eastAsia" w:ascii="宋体" w:hAnsi="宋体" w:cs="宋体"/>
                <w:b/>
                <w:sz w:val="24"/>
              </w:rPr>
              <w:t xml:space="preserve">评分标准说明</w:t>
            </w:r>
            <w:r/>
          </w:p>
        </w:tc>
        <w:tc>
          <w:tcPr>
            <w:tcMar>
              <w:left w:w="15" w:type="dxa"/>
              <w:top w:w="15" w:type="dxa"/>
              <w:right w:w="15" w:type="dxa"/>
              <w:bottom w:w="0" w:type="dxa"/>
            </w:tcMar>
            <w:tcW w:w="558" w:type="dxa"/>
            <w:vAlign w:val="center"/>
            <w:textDirection w:val="lrTb"/>
            <w:noWrap w:val="false"/>
          </w:tcPr>
          <w:p>
            <w:pPr>
              <w:jc w:val="center"/>
              <w:rPr>
                <w:rFonts w:ascii="宋体" w:hAnsi="宋体" w:cs="宋体"/>
                <w:b/>
                <w:sz w:val="24"/>
              </w:rPr>
            </w:pPr>
            <w:r>
              <w:rPr>
                <w:rFonts w:hint="eastAsia" w:ascii="宋体" w:hAnsi="宋体" w:cs="宋体"/>
                <w:b/>
                <w:sz w:val="24"/>
              </w:rPr>
              <w:t xml:space="preserve">分值</w:t>
            </w:r>
            <w:r/>
          </w:p>
        </w:tc>
      </w:tr>
      <w:tr>
        <w:trPr>
          <w:jc w:val="center"/>
          <w:trHeight w:val="422"/>
        </w:trPr>
        <w:tc>
          <w:tcPr>
            <w:tcMar>
              <w:left w:w="15" w:type="dxa"/>
              <w:top w:w="15" w:type="dxa"/>
              <w:right w:w="15" w:type="dxa"/>
              <w:bottom w:w="0" w:type="dxa"/>
            </w:tcMar>
            <w:tcW w:w="686" w:type="dxa"/>
            <w:vAlign w:val="center"/>
            <w:textDirection w:val="lrTb"/>
            <w:noWrap w:val="false"/>
          </w:tcPr>
          <w:p>
            <w:pPr>
              <w:jc w:val="center"/>
              <w:rPr>
                <w:rFonts w:ascii="宋体" w:hAnsi="宋体" w:cs="宋体"/>
                <w:b/>
                <w:sz w:val="24"/>
              </w:rPr>
            </w:pPr>
            <w:r>
              <w:rPr>
                <w:rFonts w:hint="eastAsia" w:ascii="宋体" w:hAnsi="宋体" w:cs="宋体"/>
                <w:b/>
                <w:sz w:val="24"/>
              </w:rPr>
              <w:t xml:space="preserve">一</w:t>
            </w:r>
            <w:r/>
          </w:p>
        </w:tc>
        <w:tc>
          <w:tcPr>
            <w:gridSpan w:val="6"/>
            <w:tcMar>
              <w:left w:w="15" w:type="dxa"/>
              <w:top w:w="15" w:type="dxa"/>
              <w:right w:w="15" w:type="dxa"/>
              <w:bottom w:w="0" w:type="dxa"/>
            </w:tcMar>
            <w:tcW w:w="7965" w:type="dxa"/>
            <w:vAlign w:val="center"/>
            <w:textDirection w:val="lrTb"/>
            <w:noWrap w:val="false"/>
          </w:tcPr>
          <w:p>
            <w:pPr>
              <w:jc w:val="center"/>
              <w:rPr>
                <w:rFonts w:ascii="宋体" w:hAnsi="宋体" w:cs="宋体"/>
                <w:b/>
                <w:sz w:val="24"/>
              </w:rPr>
            </w:pPr>
            <w:r>
              <w:rPr>
                <w:rFonts w:hint="eastAsia" w:ascii="宋体" w:hAnsi="宋体" w:cs="宋体"/>
                <w:b/>
                <w:sz w:val="24"/>
              </w:rPr>
              <w:t xml:space="preserve">投标报价部分</w:t>
            </w:r>
            <w:r/>
          </w:p>
        </w:tc>
        <w:tc>
          <w:tcPr>
            <w:tcMar>
              <w:left w:w="15" w:type="dxa"/>
              <w:top w:w="15" w:type="dxa"/>
              <w:right w:w="15" w:type="dxa"/>
              <w:bottom w:w="0" w:type="dxa"/>
            </w:tcMar>
            <w:tcW w:w="558" w:type="dxa"/>
            <w:vAlign w:val="center"/>
            <w:textDirection w:val="lrTb"/>
            <w:noWrap w:val="false"/>
          </w:tcPr>
          <w:p>
            <w:pPr>
              <w:jc w:val="center"/>
              <w:rPr>
                <w:rFonts w:hint="default" w:ascii="宋体" w:hAnsi="宋体" w:eastAsia="宋体" w:cs="宋体"/>
                <w:b/>
                <w:sz w:val="24"/>
                <w:lang w:val="en-US" w:eastAsia="zh-CN"/>
              </w:rPr>
            </w:pPr>
            <w:r>
              <w:rPr>
                <w:rFonts w:hint="eastAsia" w:ascii="宋体" w:hAnsi="宋体" w:cs="宋体"/>
                <w:b/>
                <w:sz w:val="24"/>
                <w:lang w:val="en-US" w:eastAsia="zh-CN"/>
              </w:rPr>
              <w:t xml:space="preserve">40</w:t>
            </w:r>
            <w:r/>
          </w:p>
        </w:tc>
      </w:tr>
      <w:tr>
        <w:trPr>
          <w:jc w:val="center"/>
          <w:trHeight w:val="1091"/>
        </w:trPr>
        <w:tc>
          <w:tcPr>
            <w:tcMar>
              <w:left w:w="15" w:type="dxa"/>
              <w:top w:w="15" w:type="dxa"/>
              <w:right w:w="15" w:type="dxa"/>
              <w:bottom w:w="0" w:type="dxa"/>
            </w:tcMar>
            <w:tcW w:w="686" w:type="dxa"/>
            <w:vAlign w:val="center"/>
            <w:textDirection w:val="lrTb"/>
            <w:noWrap w:val="false"/>
          </w:tcPr>
          <w:p>
            <w:pPr>
              <w:jc w:val="center"/>
              <w:rPr>
                <w:rFonts w:ascii="宋体" w:hAnsi="宋体" w:cs="宋体"/>
                <w:sz w:val="24"/>
              </w:rPr>
            </w:pPr>
            <w:r/>
            <w:bookmarkStart w:id="493" w:name="OLE_LINK22"/>
            <w:r/>
            <w:bookmarkStart w:id="494" w:name="OLE_LINK21"/>
            <w:r>
              <w:rPr>
                <w:rFonts w:hint="eastAsia" w:ascii="宋体" w:hAnsi="宋体" w:cs="宋体"/>
                <w:sz w:val="24"/>
              </w:rPr>
              <w:t xml:space="preserve">1</w:t>
            </w:r>
            <w:r/>
          </w:p>
        </w:tc>
        <w:tc>
          <w:tcPr>
            <w:gridSpan w:val="3"/>
            <w:tcMar>
              <w:left w:w="15" w:type="dxa"/>
              <w:top w:w="15" w:type="dxa"/>
              <w:right w:w="15" w:type="dxa"/>
              <w:bottom w:w="0" w:type="dxa"/>
            </w:tcMar>
            <w:tcW w:w="1579" w:type="dxa"/>
            <w:vAlign w:val="center"/>
            <w:textDirection w:val="lrTb"/>
            <w:noWrap w:val="false"/>
          </w:tcPr>
          <w:p>
            <w:pPr>
              <w:jc w:val="center"/>
              <w:rPr>
                <w:rFonts w:ascii="宋体" w:hAnsi="宋体" w:cs="宋体"/>
                <w:sz w:val="24"/>
              </w:rPr>
            </w:pPr>
            <w:r/>
            <w:bookmarkStart w:id="495" w:name="OLE_LINK49"/>
            <w:r/>
            <w:bookmarkStart w:id="496" w:name="OLE_LINK50"/>
            <w:r>
              <w:rPr>
                <w:rFonts w:hint="eastAsia" w:ascii="宋体" w:hAnsi="宋体" w:cs="宋体"/>
                <w:sz w:val="24"/>
              </w:rPr>
              <w:t xml:space="preserve">投标报价</w:t>
            </w:r>
            <w:bookmarkEnd w:id="495"/>
            <w:r/>
            <w:bookmarkEnd w:id="496"/>
            <w:r/>
            <w:r/>
          </w:p>
        </w:tc>
        <w:tc>
          <w:tcPr>
            <w:gridSpan w:val="3"/>
            <w:tcMar>
              <w:left w:w="15" w:type="dxa"/>
              <w:top w:w="15" w:type="dxa"/>
              <w:right w:w="15" w:type="dxa"/>
              <w:bottom w:w="0" w:type="dxa"/>
            </w:tcMar>
            <w:tcW w:w="6386" w:type="dxa"/>
            <w:vAlign w:val="center"/>
            <w:textDirection w:val="lrTb"/>
            <w:noWrap w:val="false"/>
          </w:tcPr>
          <w:p>
            <w:pPr>
              <w:ind w:firstLine="480"/>
              <w:rPr>
                <w:rFonts w:ascii="宋体" w:hAnsi="宋体" w:cs="宋体"/>
                <w:color w:val="auto"/>
                <w:sz w:val="24"/>
              </w:rPr>
            </w:pPr>
            <w:r/>
            <w:bookmarkStart w:id="497" w:name="OLE_LINK51"/>
            <w:r/>
            <w:bookmarkStart w:id="498" w:name="OLE_LINK76"/>
            <w:r/>
            <w:bookmarkStart w:id="499" w:name="OLE_LINK47"/>
            <w:r/>
            <w:bookmarkStart w:id="500" w:name="OLE_LINK48"/>
            <w:r>
              <w:rPr>
                <w:rFonts w:hint="eastAsia" w:ascii="宋体" w:hAnsi="宋体" w:cs="宋体"/>
                <w:color w:val="auto"/>
                <w:sz w:val="24"/>
              </w:rPr>
              <w:t xml:space="preserve">按满足竞争性磋商文件要求且最终有效报价最低的作为磋商基准价，其价格分为满分；其他供应商的价格分按以下公式计算：磋商报价得分＝（磋商基准价/最终响应报价）×</w:t>
            </w:r>
            <w:r>
              <w:rPr>
                <w:rFonts w:hint="eastAsia" w:ascii="宋体" w:hAnsi="宋体" w:cs="宋体"/>
                <w:color w:val="auto"/>
                <w:sz w:val="24"/>
                <w:lang w:val="en-US" w:eastAsia="zh-CN"/>
              </w:rPr>
              <w:t xml:space="preserve">40</w:t>
            </w:r>
            <w:r>
              <w:rPr>
                <w:rFonts w:hint="eastAsia" w:ascii="宋体" w:hAnsi="宋体" w:cs="宋体"/>
                <w:color w:val="auto"/>
                <w:sz w:val="24"/>
              </w:rPr>
              <w:t xml:space="preserve">（分值保留两位小数）。</w:t>
            </w:r>
            <w:r/>
          </w:p>
          <w:p>
            <w:pPr>
              <w:pStyle w:val="901"/>
              <w:rPr>
                <w:rFonts w:ascii="宋体" w:hAnsi="宋体" w:cs="宋体"/>
                <w:color w:val="ff0000"/>
                <w:sz w:val="24"/>
              </w:rPr>
            </w:pPr>
            <w:r>
              <w:rPr>
                <w:rFonts w:hint="eastAsia" w:ascii="宋体" w:hAnsi="宋体" w:cs="宋体"/>
                <w:color w:val="auto"/>
                <w:sz w:val="24"/>
                <w:lang w:val="en-US"/>
              </w:rPr>
              <w:t xml:space="preserve">磋商小组认为供应商的报价明显低于其他通过符合性审查供应商的报价，有可能影响产品质量或者不能诚信履约的，应当要求其在评标现场合理的时间内提供书面说明，必要时提交相关证明材料；供应商不能证明其报价合理性的，磋商小组有权将其作为无效标处理。</w:t>
            </w:r>
            <w:bookmarkEnd w:id="497"/>
            <w:r/>
            <w:bookmarkEnd w:id="498"/>
            <w:r/>
            <w:bookmarkEnd w:id="499"/>
            <w:r/>
            <w:bookmarkEnd w:id="500"/>
            <w:r/>
            <w:r/>
          </w:p>
        </w:tc>
        <w:tc>
          <w:tcPr>
            <w:tcMar>
              <w:left w:w="15" w:type="dxa"/>
              <w:top w:w="15" w:type="dxa"/>
              <w:right w:w="15" w:type="dxa"/>
              <w:bottom w:w="0" w:type="dxa"/>
            </w:tcMar>
            <w:tcW w:w="558" w:type="dxa"/>
            <w:vAlign w:val="center"/>
            <w:textDirection w:val="lrTb"/>
            <w:noWrap w:val="false"/>
          </w:tcPr>
          <w:p>
            <w:pPr>
              <w:jc w:val="center"/>
              <w:rPr>
                <w:rFonts w:hint="default" w:ascii="宋体" w:hAnsi="宋体" w:eastAsia="宋体" w:cs="宋体"/>
                <w:color w:val="ff0000"/>
                <w:sz w:val="24"/>
                <w:lang w:val="en-US" w:eastAsia="zh-CN"/>
              </w:rPr>
            </w:pPr>
            <w:r>
              <w:rPr>
                <w:rFonts w:hint="eastAsia" w:ascii="宋体" w:hAnsi="宋体" w:cs="宋体"/>
                <w:color w:val="auto"/>
                <w:sz w:val="24"/>
                <w:lang w:val="en-US" w:eastAsia="zh-CN"/>
              </w:rPr>
              <w:t xml:space="preserve">40</w:t>
            </w:r>
            <w:bookmarkEnd w:id="493"/>
            <w:r/>
            <w:bookmarkEnd w:id="494"/>
            <w:r/>
            <w:r/>
          </w:p>
        </w:tc>
      </w:tr>
      <w:tr>
        <w:trPr>
          <w:jc w:val="center"/>
          <w:trHeight w:val="410"/>
        </w:trPr>
        <w:tc>
          <w:tcPr>
            <w:tcMar>
              <w:left w:w="15" w:type="dxa"/>
              <w:top w:w="15" w:type="dxa"/>
              <w:right w:w="15" w:type="dxa"/>
              <w:bottom w:w="0" w:type="dxa"/>
            </w:tcMar>
            <w:tcW w:w="686" w:type="dxa"/>
            <w:vAlign w:val="center"/>
            <w:textDirection w:val="lrTb"/>
            <w:noWrap w:val="false"/>
          </w:tcPr>
          <w:p>
            <w:pPr>
              <w:jc w:val="center"/>
              <w:rPr>
                <w:rFonts w:ascii="宋体" w:hAnsi="宋体" w:cs="宋体"/>
                <w:b/>
                <w:sz w:val="24"/>
              </w:rPr>
            </w:pPr>
            <w:r>
              <w:rPr>
                <w:rFonts w:hint="eastAsia" w:ascii="宋体" w:hAnsi="宋体" w:cs="宋体"/>
                <w:b/>
                <w:sz w:val="24"/>
              </w:rPr>
              <w:t xml:space="preserve">二</w:t>
            </w:r>
            <w:r/>
          </w:p>
        </w:tc>
        <w:tc>
          <w:tcPr>
            <w:gridSpan w:val="6"/>
            <w:tcMar>
              <w:left w:w="15" w:type="dxa"/>
              <w:top w:w="15" w:type="dxa"/>
              <w:right w:w="15" w:type="dxa"/>
              <w:bottom w:w="0" w:type="dxa"/>
            </w:tcMar>
            <w:tcW w:w="7965" w:type="dxa"/>
            <w:vAlign w:val="center"/>
            <w:textDirection w:val="lrTb"/>
            <w:noWrap w:val="false"/>
          </w:tcPr>
          <w:p>
            <w:pPr>
              <w:jc w:val="center"/>
              <w:rPr>
                <w:rFonts w:ascii="宋体" w:hAnsi="宋体" w:cs="宋体"/>
                <w:b/>
                <w:sz w:val="24"/>
              </w:rPr>
            </w:pPr>
            <w:r>
              <w:rPr>
                <w:rFonts w:hint="eastAsia" w:ascii="宋体" w:hAnsi="宋体" w:cs="宋体"/>
                <w:b/>
                <w:sz w:val="24"/>
              </w:rPr>
              <w:t xml:space="preserve">商务部分</w:t>
            </w:r>
            <w:r/>
          </w:p>
        </w:tc>
        <w:tc>
          <w:tcPr>
            <w:tcMar>
              <w:left w:w="15" w:type="dxa"/>
              <w:top w:w="15" w:type="dxa"/>
              <w:right w:w="15" w:type="dxa"/>
              <w:bottom w:w="0" w:type="dxa"/>
            </w:tcMar>
            <w:tcW w:w="558" w:type="dxa"/>
            <w:vAlign w:val="center"/>
            <w:textDirection w:val="lrTb"/>
            <w:noWrap w:val="false"/>
          </w:tcPr>
          <w:p>
            <w:pPr>
              <w:jc w:val="center"/>
              <w:rPr>
                <w:rFonts w:hint="default" w:ascii="宋体" w:hAnsi="宋体" w:eastAsia="宋体" w:cs="宋体"/>
                <w:b/>
                <w:sz w:val="24"/>
                <w:lang w:val="en-US" w:eastAsia="zh-CN"/>
              </w:rPr>
            </w:pPr>
            <w:r>
              <w:rPr>
                <w:rFonts w:hint="eastAsia" w:ascii="宋体" w:hAnsi="宋体" w:cs="宋体"/>
                <w:b/>
                <w:sz w:val="24"/>
                <w:lang w:val="en-US" w:eastAsia="zh-CN"/>
              </w:rPr>
              <w:t xml:space="preserve">21</w:t>
            </w:r>
            <w:r/>
          </w:p>
        </w:tc>
      </w:tr>
      <w:tr>
        <w:trPr>
          <w:jc w:val="center"/>
          <w:trHeight w:val="876"/>
        </w:trPr>
        <w:tc>
          <w:tcPr>
            <w:tcMar>
              <w:left w:w="15" w:type="dxa"/>
              <w:top w:w="15" w:type="dxa"/>
              <w:right w:w="15" w:type="dxa"/>
              <w:bottom w:w="0" w:type="dxa"/>
            </w:tcMar>
            <w:tcW w:w="686" w:type="dxa"/>
            <w:vAlign w:val="center"/>
            <w:textDirection w:val="lrTb"/>
            <w:noWrap w:val="false"/>
          </w:tcPr>
          <w:p>
            <w:pPr>
              <w:jc w:val="center"/>
              <w:rPr>
                <w:rFonts w:ascii="宋体" w:hAnsi="宋体" w:cs="宋体"/>
                <w:sz w:val="24"/>
              </w:rPr>
            </w:pPr>
            <w:r>
              <w:rPr>
                <w:rFonts w:hint="eastAsia" w:ascii="宋体" w:hAnsi="宋体" w:cs="宋体"/>
                <w:sz w:val="24"/>
              </w:rPr>
              <w:t xml:space="preserve">1</w:t>
            </w:r>
            <w:r/>
          </w:p>
        </w:tc>
        <w:tc>
          <w:tcPr>
            <w:gridSpan w:val="3"/>
            <w:tcMar>
              <w:left w:w="15" w:type="dxa"/>
              <w:top w:w="15" w:type="dxa"/>
              <w:right w:w="15" w:type="dxa"/>
              <w:bottom w:w="0" w:type="dxa"/>
            </w:tcMar>
            <w:tcW w:w="1579" w:type="dxa"/>
            <w:vAlign w:val="center"/>
            <w:textDirection w:val="lrTb"/>
            <w:noWrap w:val="false"/>
          </w:tcPr>
          <w:p>
            <w:pPr>
              <w:jc w:val="center"/>
              <w:rPr>
                <w:rFonts w:ascii="宋体" w:hAnsi="宋体" w:cs="宋体"/>
                <w:sz w:val="24"/>
              </w:rPr>
            </w:pPr>
            <w:r/>
            <w:bookmarkStart w:id="501" w:name="OLE_LINK52"/>
            <w:r>
              <w:rPr>
                <w:rFonts w:hint="eastAsia" w:ascii="宋体" w:hAnsi="宋体" w:cs="宋体"/>
                <w:sz w:val="24"/>
              </w:rPr>
              <w:t xml:space="preserve">企业资信</w:t>
            </w:r>
            <w:bookmarkEnd w:id="501"/>
            <w:r/>
            <w:r/>
          </w:p>
        </w:tc>
        <w:tc>
          <w:tcPr>
            <w:gridSpan w:val="3"/>
            <w:tcMar>
              <w:left w:w="15" w:type="dxa"/>
              <w:top w:w="15" w:type="dxa"/>
              <w:right w:w="15" w:type="dxa"/>
              <w:bottom w:w="0" w:type="dxa"/>
            </w:tcMar>
            <w:tcW w:w="6386" w:type="dxa"/>
            <w:vAlign w:val="center"/>
            <w:textDirection w:val="lrTb"/>
            <w:noWrap w:val="false"/>
          </w:tcPr>
          <w:p>
            <w:pPr>
              <w:ind w:firstLine="240"/>
              <w:widowControl/>
              <w:rPr>
                <w:rFonts w:ascii="宋体" w:hAnsi="宋体" w:cs="宋体"/>
                <w:sz w:val="24"/>
              </w:rPr>
            </w:pPr>
            <w:r/>
            <w:bookmarkStart w:id="502" w:name="OLE_LINK54"/>
            <w:r/>
            <w:bookmarkStart w:id="503" w:name="OLE_LINK53"/>
            <w:r>
              <w:rPr>
                <w:rFonts w:hint="eastAsia" w:ascii="宋体" w:hAnsi="宋体" w:cs="宋体"/>
                <w:sz w:val="24"/>
              </w:rPr>
              <w:t xml:space="preserve">供应商具有有效的质量管理体系认证、环境管理体系认证、职业健康安全管理体系认证书的，每有一个得</w:t>
            </w:r>
            <w:r>
              <w:rPr>
                <w:rFonts w:hint="eastAsia" w:ascii="宋体" w:hAnsi="宋体" w:cs="宋体"/>
                <w:sz w:val="24"/>
                <w:lang w:val="en-US" w:eastAsia="zh-CN"/>
              </w:rPr>
              <w:t xml:space="preserve">2</w:t>
            </w:r>
            <w:r>
              <w:rPr>
                <w:rFonts w:hint="eastAsia" w:ascii="宋体" w:hAnsi="宋体" w:cs="宋体"/>
                <w:sz w:val="24"/>
              </w:rPr>
              <w:t xml:space="preserve">分；本项最高得</w:t>
            </w:r>
            <w:r>
              <w:rPr>
                <w:rFonts w:hint="eastAsia" w:ascii="宋体" w:hAnsi="宋体" w:cs="宋体"/>
                <w:sz w:val="24"/>
                <w:lang w:val="en-US" w:eastAsia="zh-CN"/>
              </w:rPr>
              <w:t xml:space="preserve">6</w:t>
            </w:r>
            <w:r>
              <w:rPr>
                <w:rFonts w:hint="eastAsia" w:ascii="宋体" w:hAnsi="宋体" w:cs="宋体"/>
                <w:sz w:val="24"/>
              </w:rPr>
              <w:t xml:space="preserve">分。</w:t>
            </w:r>
            <w:r/>
          </w:p>
          <w:p>
            <w:pPr>
              <w:ind w:firstLine="241"/>
              <w:jc w:val="left"/>
              <w:widowControl/>
              <w:rPr>
                <w:rFonts w:ascii="宋体" w:hAnsi="宋体" w:cs="宋体"/>
                <w:b/>
                <w:bCs/>
                <w:sz w:val="24"/>
              </w:rPr>
            </w:pPr>
            <w:r>
              <w:rPr>
                <w:rFonts w:hint="eastAsia" w:ascii="宋体" w:hAnsi="宋体" w:cs="宋体"/>
                <w:b/>
                <w:bCs/>
                <w:sz w:val="24"/>
              </w:rPr>
              <w:t xml:space="preserve">注：上述证书均必须在有效期内并能够在国家认证认可监督管理委员会网址可查询。查询网址：http://cx.cnca.cn/CertECloud/index/index/page。</w:t>
            </w:r>
            <w:r/>
          </w:p>
          <w:p>
            <w:pPr>
              <w:jc w:val="left"/>
              <w:widowControl/>
              <w:rPr>
                <w:rFonts w:ascii="宋体" w:hAnsi="宋体" w:cs="宋体"/>
                <w:sz w:val="24"/>
              </w:rPr>
            </w:pPr>
            <w:r>
              <w:rPr>
                <w:rFonts w:hint="eastAsia" w:ascii="宋体" w:hAnsi="宋体" w:cs="宋体"/>
                <w:b/>
                <w:bCs/>
                <w:sz w:val="24"/>
              </w:rPr>
              <w:t xml:space="preserve">提供相应证书扫描件，否则不得分。</w:t>
            </w:r>
            <w:bookmarkEnd w:id="502"/>
            <w:r/>
            <w:bookmarkEnd w:id="503"/>
            <w:r/>
            <w:r/>
          </w:p>
        </w:tc>
        <w:tc>
          <w:tcPr>
            <w:tcMar>
              <w:left w:w="15" w:type="dxa"/>
              <w:top w:w="15" w:type="dxa"/>
              <w:right w:w="15" w:type="dxa"/>
              <w:bottom w:w="0" w:type="dxa"/>
            </w:tcMar>
            <w:tcW w:w="558" w:type="dxa"/>
            <w:vAlign w:val="center"/>
            <w:textDirection w:val="lrTb"/>
            <w:noWrap w:val="false"/>
          </w:tcPr>
          <w:p>
            <w:pPr>
              <w:jc w:val="center"/>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1638"/>
        </w:trPr>
        <w:tc>
          <w:tcPr>
            <w:tcMar>
              <w:left w:w="15" w:type="dxa"/>
              <w:top w:w="15" w:type="dxa"/>
              <w:right w:w="15" w:type="dxa"/>
              <w:bottom w:w="0" w:type="dxa"/>
            </w:tcMar>
            <w:tcW w:w="686" w:type="dxa"/>
            <w:vAlign w:val="center"/>
            <w:textDirection w:val="lrTb"/>
            <w:noWrap w:val="false"/>
          </w:tcPr>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2</w:t>
            </w:r>
            <w:r/>
          </w:p>
        </w:tc>
        <w:tc>
          <w:tcPr>
            <w:gridSpan w:val="3"/>
            <w:tcMar>
              <w:left w:w="15" w:type="dxa"/>
              <w:top w:w="15" w:type="dxa"/>
              <w:right w:w="15" w:type="dxa"/>
              <w:bottom w:w="0" w:type="dxa"/>
            </w:tcMar>
            <w:tcW w:w="1579" w:type="dxa"/>
            <w:vAlign w:val="center"/>
            <w:textDirection w:val="lrTb"/>
            <w:noWrap w:val="false"/>
          </w:tcPr>
          <w:p>
            <w:pPr>
              <w:jc w:val="center"/>
              <w:rPr>
                <w:rFonts w:ascii="宋体" w:hAnsi="宋体" w:cs="宋体"/>
                <w:sz w:val="24"/>
                <w:lang w:val="zh-CN"/>
              </w:rPr>
            </w:pPr>
            <w:r/>
            <w:bookmarkStart w:id="504" w:name="OLE_LINK55"/>
            <w:r>
              <w:rPr>
                <w:rFonts w:hint="eastAsia" w:ascii="宋体" w:hAnsi="宋体" w:cs="宋体"/>
                <w:sz w:val="24"/>
              </w:rPr>
              <w:t xml:space="preserve">人员配备</w:t>
            </w:r>
            <w:bookmarkEnd w:id="504"/>
            <w:r/>
            <w:r/>
          </w:p>
        </w:tc>
        <w:tc>
          <w:tcPr>
            <w:gridSpan w:val="3"/>
            <w:tcMar>
              <w:left w:w="15" w:type="dxa"/>
              <w:top w:w="15" w:type="dxa"/>
              <w:right w:w="15" w:type="dxa"/>
              <w:bottom w:w="0" w:type="dxa"/>
            </w:tcMar>
            <w:tcW w:w="6386" w:type="dxa"/>
            <w:vAlign w:val="center"/>
            <w:textDirection w:val="lrTb"/>
            <w:noWrap w:val="false"/>
          </w:tcPr>
          <w:p>
            <w:pPr>
              <w:ind w:firstLine="24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拟派项目负责人具有工程类中级及以上职称的得3分。</w:t>
            </w:r>
            <w:r/>
          </w:p>
          <w:p>
            <w:pPr>
              <w:ind w:firstLine="240"/>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拟派项目组其他成员具有工程类中级及以上职称的有1个得1分，最高3分。</w:t>
            </w:r>
            <w:r/>
          </w:p>
          <w:p>
            <w:pPr>
              <w:ind w:firstLine="241"/>
              <w:jc w:val="left"/>
              <w:rPr>
                <w:rFonts w:hint="eastAsia" w:ascii="宋体" w:hAnsi="宋体" w:cs="宋体"/>
                <w:b/>
                <w:bCs/>
                <w:sz w:val="24"/>
                <w:lang w:val="en-US" w:eastAsia="zh-CN"/>
              </w:rPr>
            </w:pPr>
            <w:r>
              <w:rPr>
                <w:rFonts w:hint="eastAsia" w:ascii="宋体" w:hAnsi="宋体" w:cs="宋体"/>
                <w:b/>
                <w:bCs/>
                <w:sz w:val="24"/>
                <w:lang w:val="en-US" w:eastAsia="zh-CN"/>
              </w:rPr>
              <w:t xml:space="preserve">注：项目成员不得兼任，提供职称证书、相关证书及供应商为上述人员缴纳的养老保险证明（要求同公告中项目负责人的养老保险要求）扫描件并加盖公章，否则不得分。</w:t>
            </w:r>
            <w:r/>
          </w:p>
          <w:p>
            <w:pPr>
              <w:jc w:val="left"/>
              <w:widowControl/>
              <w:rPr>
                <w:rFonts w:hint="default"/>
                <w:lang w:val="en-US"/>
              </w:rPr>
            </w:pPr>
            <w:r>
              <w:rPr>
                <w:rFonts w:hint="default"/>
                <w:lang w:val="en-US"/>
              </w:rPr>
            </w:r>
            <w:r/>
          </w:p>
        </w:tc>
        <w:tc>
          <w:tcPr>
            <w:tcMar>
              <w:left w:w="15" w:type="dxa"/>
              <w:top w:w="15" w:type="dxa"/>
              <w:right w:w="15" w:type="dxa"/>
              <w:bottom w:w="0" w:type="dxa"/>
            </w:tcMar>
            <w:tcW w:w="558"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6</w:t>
            </w:r>
            <w:r/>
          </w:p>
        </w:tc>
      </w:tr>
      <w:tr>
        <w:trPr>
          <w:jc w:val="center"/>
          <w:trHeight w:val="231"/>
        </w:trPr>
        <w:tc>
          <w:tcPr>
            <w:tcMar>
              <w:left w:w="15" w:type="dxa"/>
              <w:top w:w="15" w:type="dxa"/>
              <w:right w:w="15" w:type="dxa"/>
              <w:bottom w:w="0" w:type="dxa"/>
            </w:tcMar>
            <w:tcW w:w="686" w:type="dxa"/>
            <w:vAlign w:val="center"/>
            <w:textDirection w:val="lrTb"/>
            <w:noWrap w:val="false"/>
          </w:tcPr>
          <w:p>
            <w:pPr>
              <w:jc w:val="center"/>
              <w:rPr>
                <w:rFonts w:ascii="宋体" w:hAnsi="宋体" w:cs="宋体"/>
                <w:sz w:val="24"/>
              </w:rPr>
            </w:pPr>
            <w:r>
              <w:rPr>
                <w:rFonts w:hint="eastAsia" w:ascii="宋体" w:hAnsi="宋体" w:cs="宋体"/>
                <w:sz w:val="24"/>
              </w:rPr>
              <w:t xml:space="preserve">3</w:t>
            </w:r>
            <w:r/>
          </w:p>
        </w:tc>
        <w:tc>
          <w:tcPr>
            <w:gridSpan w:val="3"/>
            <w:tcMar>
              <w:left w:w="15" w:type="dxa"/>
              <w:top w:w="15" w:type="dxa"/>
              <w:right w:w="15" w:type="dxa"/>
              <w:bottom w:w="0" w:type="dxa"/>
            </w:tcMar>
            <w:tcW w:w="1579" w:type="dxa"/>
            <w:vAlign w:val="center"/>
            <w:textDirection w:val="lrTb"/>
            <w:noWrap w:val="false"/>
          </w:tcPr>
          <w:p>
            <w:pPr>
              <w:jc w:val="center"/>
              <w:rPr>
                <w:rFonts w:ascii="宋体" w:hAnsi="宋体" w:cs="宋体"/>
                <w:sz w:val="24"/>
              </w:rPr>
            </w:pPr>
            <w:r>
              <w:rPr>
                <w:rFonts w:hint="eastAsia" w:ascii="宋体" w:hAnsi="宋体" w:eastAsia="宋体" w:cs="宋体"/>
                <w:sz w:val="24"/>
                <w:szCs w:val="24"/>
                <w:highlight w:val="none"/>
                <w:lang w:val="en-US" w:eastAsia="zh-CN" w:bidi="ar-SA"/>
              </w:rPr>
              <w:t xml:space="preserve">供应商业绩</w:t>
            </w:r>
            <w:r/>
          </w:p>
        </w:tc>
        <w:tc>
          <w:tcPr>
            <w:gridSpan w:val="3"/>
            <w:tcMar>
              <w:left w:w="15" w:type="dxa"/>
              <w:top w:w="15" w:type="dxa"/>
              <w:right w:w="15" w:type="dxa"/>
              <w:bottom w:w="0" w:type="dxa"/>
            </w:tcMar>
            <w:tcW w:w="6386" w:type="dxa"/>
            <w:vAlign w:val="center"/>
            <w:textDirection w:val="lrTb"/>
            <w:noWrap w:val="false"/>
          </w:tcPr>
          <w:p>
            <w:pPr>
              <w:ind w:firstLine="240"/>
              <w:jc w:val="left"/>
              <w:rPr>
                <w:rFonts w:ascii="宋体" w:hAnsi="宋体" w:cs="宋体"/>
                <w:sz w:val="24"/>
              </w:rPr>
            </w:pPr>
            <w:r/>
            <w:bookmarkStart w:id="505" w:name="OLE_LINK60"/>
            <w:r/>
            <w:bookmarkStart w:id="506" w:name="OLE_LINK61"/>
            <w:r>
              <w:rPr>
                <w:rFonts w:hint="eastAsia" w:ascii="宋体" w:hAnsi="宋体" w:cs="宋体"/>
                <w:sz w:val="24"/>
              </w:rPr>
              <w:t xml:space="preserve">自2022年1月1日以来（以“工程竣工验收证明资料”中载明的竣工验收日期为准），</w:t>
            </w:r>
            <w:r>
              <w:rPr>
                <w:rFonts w:hint="eastAsia" w:ascii="宋体" w:hAnsi="宋体" w:eastAsia="宋体" w:cs="宋体"/>
                <w:sz w:val="24"/>
                <w:szCs w:val="24"/>
                <w:highlight w:val="none"/>
                <w:lang w:val="en-US" w:eastAsia="zh-CN" w:bidi="ar-SA"/>
              </w:rPr>
              <w:t xml:space="preserve">供应商</w:t>
            </w:r>
            <w:r>
              <w:rPr>
                <w:rFonts w:hint="eastAsia" w:ascii="宋体" w:hAnsi="宋体" w:cs="宋体"/>
                <w:sz w:val="24"/>
              </w:rPr>
              <w:t xml:space="preserve">承担过市政</w:t>
            </w:r>
            <w:r>
              <w:rPr>
                <w:rFonts w:hint="eastAsia" w:ascii="宋体" w:hAnsi="宋体" w:cs="宋体"/>
                <w:sz w:val="24"/>
                <w:lang w:val="en-US" w:eastAsia="zh-CN"/>
              </w:rPr>
              <w:t xml:space="preserve">道路或公路</w:t>
            </w:r>
            <w:r>
              <w:rPr>
                <w:rFonts w:hint="eastAsia" w:ascii="宋体" w:hAnsi="宋体" w:cs="宋体"/>
                <w:sz w:val="24"/>
              </w:rPr>
              <w:t xml:space="preserve">工程施工的</w:t>
            </w:r>
            <w:r>
              <w:rPr>
                <w:rFonts w:hint="eastAsia" w:ascii="宋体" w:hAnsi="宋体" w:cs="宋体"/>
                <w:sz w:val="24"/>
                <w:lang w:eastAsia="zh-CN"/>
              </w:rPr>
              <w:t xml:space="preserve">类似</w:t>
            </w:r>
            <w:r>
              <w:rPr>
                <w:rFonts w:hint="eastAsia" w:ascii="宋体" w:hAnsi="宋体" w:cs="宋体"/>
                <w:sz w:val="24"/>
              </w:rPr>
              <w:t xml:space="preserve">施工业绩的，有一个得</w:t>
            </w:r>
            <w:r>
              <w:rPr>
                <w:rFonts w:hint="eastAsia" w:ascii="宋体" w:hAnsi="宋体" w:cs="宋体"/>
                <w:sz w:val="24"/>
                <w:lang w:val="en-US" w:eastAsia="zh-CN"/>
              </w:rPr>
              <w:t xml:space="preserve">3</w:t>
            </w:r>
            <w:r>
              <w:rPr>
                <w:rFonts w:hint="eastAsia" w:ascii="宋体" w:hAnsi="宋体" w:cs="宋体"/>
                <w:sz w:val="24"/>
              </w:rPr>
              <w:t xml:space="preserve">分；本项最高得</w:t>
            </w:r>
            <w:r>
              <w:rPr>
                <w:rFonts w:hint="eastAsia" w:ascii="宋体" w:hAnsi="宋体" w:cs="宋体"/>
                <w:sz w:val="24"/>
                <w:lang w:val="en-US" w:eastAsia="zh-CN"/>
              </w:rPr>
              <w:t xml:space="preserve">9</w:t>
            </w:r>
            <w:r>
              <w:rPr>
                <w:rFonts w:hint="eastAsia" w:ascii="宋体" w:hAnsi="宋体" w:cs="宋体"/>
                <w:sz w:val="24"/>
              </w:rPr>
              <w:t xml:space="preserve">分。</w:t>
            </w:r>
            <w:bookmarkEnd w:id="505"/>
            <w:r/>
            <w:bookmarkEnd w:id="506"/>
            <w:r/>
            <w:r/>
          </w:p>
          <w:p>
            <w:pPr>
              <w:ind w:firstLine="241"/>
              <w:jc w:val="left"/>
              <w:rPr>
                <w:rFonts w:ascii="宋体" w:hAnsi="宋体" w:cs="宋体"/>
                <w:sz w:val="24"/>
              </w:rPr>
            </w:pPr>
            <w:r>
              <w:rPr>
                <w:rFonts w:hint="eastAsia" w:ascii="宋体" w:hAnsi="宋体" w:cs="宋体"/>
                <w:b/>
                <w:bCs/>
                <w:sz w:val="24"/>
              </w:rPr>
              <w:t xml:space="preserve">注：业绩证明材料须同时提供中标通知书或成交通知书</w:t>
            </w:r>
            <w:r>
              <w:rPr>
                <w:rFonts w:hint="eastAsia" w:ascii="宋体" w:hAnsi="宋体" w:cs="宋体"/>
                <w:b/>
                <w:bCs/>
                <w:sz w:val="24"/>
                <w:lang w:eastAsia="zh-CN"/>
              </w:rPr>
              <w:t xml:space="preserve">（如有）</w:t>
            </w:r>
            <w:r>
              <w:rPr>
                <w:rFonts w:hint="eastAsia" w:ascii="宋体" w:hAnsi="宋体" w:cs="宋体"/>
                <w:b/>
                <w:bCs/>
                <w:sz w:val="24"/>
              </w:rPr>
              <w:t xml:space="preserve">、合同、工程竣工验收证明。</w:t>
            </w:r>
            <w:r/>
          </w:p>
        </w:tc>
        <w:tc>
          <w:tcPr>
            <w:tcMar>
              <w:left w:w="15" w:type="dxa"/>
              <w:top w:w="15" w:type="dxa"/>
              <w:right w:w="15" w:type="dxa"/>
              <w:bottom w:w="0" w:type="dxa"/>
            </w:tcMar>
            <w:tcW w:w="558" w:type="dxa"/>
            <w:vAlign w:val="center"/>
            <w:textDirection w:val="lrTb"/>
            <w:noWrap w:val="false"/>
          </w:tcPr>
          <w:p>
            <w:pPr>
              <w:jc w:val="center"/>
              <w:rPr>
                <w:rFonts w:hint="default" w:ascii="宋体" w:hAnsi="宋体" w:eastAsia="宋体" w:cs="宋体"/>
                <w:sz w:val="24"/>
                <w:lang w:val="en-US" w:eastAsia="zh-CN"/>
              </w:rPr>
            </w:pPr>
            <w:r>
              <w:rPr>
                <w:rFonts w:hint="eastAsia" w:ascii="宋体" w:hAnsi="宋体" w:cs="宋体"/>
                <w:sz w:val="24"/>
                <w:lang w:val="en-US" w:eastAsia="zh-CN"/>
              </w:rPr>
              <w:t xml:space="preserve">9</w:t>
            </w:r>
            <w:r/>
          </w:p>
        </w:tc>
      </w:tr>
      <w:tr>
        <w:trPr>
          <w:jc w:val="center"/>
          <w:trHeight w:val="472"/>
        </w:trPr>
        <w:tc>
          <w:tcPr>
            <w:tcMar>
              <w:left w:w="15" w:type="dxa"/>
              <w:top w:w="15" w:type="dxa"/>
              <w:right w:w="15" w:type="dxa"/>
              <w:bottom w:w="0" w:type="dxa"/>
            </w:tcMar>
            <w:tcW w:w="686" w:type="dxa"/>
            <w:vAlign w:val="center"/>
            <w:textDirection w:val="lrTb"/>
            <w:noWrap w:val="false"/>
          </w:tcPr>
          <w:p>
            <w:pPr>
              <w:jc w:val="center"/>
              <w:rPr>
                <w:rFonts w:ascii="宋体" w:hAnsi="宋体" w:cs="宋体"/>
                <w:sz w:val="24"/>
              </w:rPr>
            </w:pPr>
            <w:r>
              <w:rPr>
                <w:rFonts w:hint="eastAsia" w:ascii="宋体" w:hAnsi="宋体" w:cs="宋体"/>
                <w:sz w:val="24"/>
              </w:rPr>
              <w:t xml:space="preserve">三</w:t>
            </w:r>
            <w:r/>
          </w:p>
        </w:tc>
        <w:tc>
          <w:tcPr>
            <w:gridSpan w:val="6"/>
            <w:tcMar>
              <w:left w:w="15" w:type="dxa"/>
              <w:top w:w="15" w:type="dxa"/>
              <w:right w:w="15" w:type="dxa"/>
              <w:bottom w:w="0" w:type="dxa"/>
            </w:tcMar>
            <w:tcW w:w="7965" w:type="dxa"/>
            <w:vAlign w:val="center"/>
            <w:textDirection w:val="lrTb"/>
            <w:noWrap w:val="false"/>
          </w:tcPr>
          <w:p>
            <w:pPr>
              <w:jc w:val="center"/>
              <w:widowControl/>
              <w:rPr>
                <w:rFonts w:ascii="宋体" w:hAnsi="宋体" w:cs="宋体"/>
                <w:b/>
                <w:sz w:val="24"/>
              </w:rPr>
            </w:pPr>
            <w:r>
              <w:rPr>
                <w:rFonts w:hint="eastAsia" w:ascii="宋体" w:hAnsi="宋体" w:cs="宋体"/>
                <w:b/>
                <w:sz w:val="24"/>
              </w:rPr>
              <w:t xml:space="preserve">技术部分</w:t>
            </w:r>
            <w:r/>
          </w:p>
        </w:tc>
        <w:tc>
          <w:tcPr>
            <w:tcMar>
              <w:left w:w="15" w:type="dxa"/>
              <w:top w:w="15" w:type="dxa"/>
              <w:right w:w="15" w:type="dxa"/>
              <w:bottom w:w="0" w:type="dxa"/>
            </w:tcMar>
            <w:tcW w:w="558" w:type="dxa"/>
            <w:vAlign w:val="center"/>
            <w:textDirection w:val="lrTb"/>
            <w:noWrap w:val="false"/>
          </w:tcPr>
          <w:p>
            <w:pPr>
              <w:jc w:val="center"/>
              <w:rPr>
                <w:rFonts w:hint="default" w:ascii="宋体" w:hAnsi="宋体" w:cs="宋体"/>
                <w:b/>
                <w:sz w:val="24"/>
                <w:lang w:val="en-US"/>
              </w:rPr>
            </w:pPr>
            <w:r>
              <w:rPr>
                <w:rFonts w:hint="eastAsia" w:ascii="宋体" w:hAnsi="宋体" w:cs="宋体"/>
                <w:b/>
                <w:sz w:val="24"/>
                <w:lang w:val="en-US" w:eastAsia="zh-CN"/>
              </w:rPr>
              <w:t xml:space="preserve">39</w:t>
            </w:r>
            <w:r/>
          </w:p>
        </w:tc>
      </w:tr>
      <w:tr>
        <w:trPr>
          <w:jc w:val="center"/>
          <w:trHeight w:val="422"/>
        </w:trPr>
        <w:tc>
          <w:tcPr>
            <w:tcMar>
              <w:left w:w="15" w:type="dxa"/>
              <w:top w:w="15" w:type="dxa"/>
              <w:right w:w="15" w:type="dxa"/>
              <w:bottom w:w="0" w:type="dxa"/>
            </w:tcMar>
            <w:tcW w:w="68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1</w:t>
            </w:r>
            <w:r/>
          </w:p>
        </w:tc>
        <w:tc>
          <w:tcPr>
            <w:gridSpan w:val="3"/>
            <w:tcMar>
              <w:left w:w="15" w:type="dxa"/>
              <w:top w:w="15" w:type="dxa"/>
              <w:right w:w="15" w:type="dxa"/>
              <w:bottom w:w="0" w:type="dxa"/>
            </w:tcMar>
            <w:tcW w:w="1579" w:type="dxa"/>
            <w:vAlign w:val="center"/>
            <w:textDirection w:val="lrTb"/>
            <w:noWrap w:val="false"/>
          </w:tcPr>
          <w:p>
            <w:pPr>
              <w:ind w:firstLine="240"/>
              <w:jc w:val="center"/>
              <w:rPr>
                <w:rFonts w:hint="eastAsia" w:ascii="宋体" w:hAnsi="宋体" w:eastAsia="宋体" w:cs="宋体"/>
                <w:sz w:val="24"/>
              </w:rPr>
            </w:pPr>
            <w:r>
              <w:rPr>
                <w:rFonts w:hint="eastAsia" w:ascii="宋体" w:hAnsi="宋体" w:eastAsia="宋体" w:cs="宋体"/>
                <w:sz w:val="24"/>
              </w:rPr>
              <w:t xml:space="preserve">工程概述、总体安排、及施工部署等</w:t>
            </w:r>
            <w:r/>
          </w:p>
        </w:tc>
        <w:tc>
          <w:tcPr>
            <w:gridSpan w:val="3"/>
            <w:tcW w:w="6386" w:type="dxa"/>
            <w:vAlign w:val="center"/>
            <w:textDirection w:val="lrTb"/>
            <w:noWrap w:val="false"/>
          </w:tcPr>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根据工程概述、总体安排、及施工部署等内容进行评分：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细致全面、合理、完全响应需求，技术可行性强得</w:t>
            </w:r>
            <w:r>
              <w:rPr>
                <w:rFonts w:hint="eastAsia" w:ascii="宋体" w:hAnsi="宋体" w:eastAsia="宋体" w:cs="宋体"/>
                <w:sz w:val="24"/>
                <w:lang w:val="en-US" w:eastAsia="zh-CN"/>
              </w:rPr>
              <w:t xml:space="preserve">9</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较为完整、基本响应需求的得</w:t>
            </w:r>
            <w:r>
              <w:rPr>
                <w:rFonts w:hint="eastAsia" w:ascii="宋体" w:hAnsi="宋体" w:eastAsia="宋体" w:cs="宋体"/>
                <w:sz w:val="24"/>
                <w:lang w:val="en-US" w:eastAsia="zh-CN"/>
              </w:rPr>
              <w:t xml:space="preserve">6</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不完全、响应度低、技术可行性低得</w:t>
            </w:r>
            <w:r>
              <w:rPr>
                <w:rFonts w:hint="eastAsia" w:ascii="宋体" w:hAnsi="宋体" w:eastAsia="宋体" w:cs="宋体"/>
                <w:sz w:val="24"/>
                <w:lang w:val="en-US" w:eastAsia="zh-CN"/>
              </w:rPr>
              <w:t xml:space="preserve">3</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rPr>
            </w:pPr>
            <w:r>
              <w:rPr>
                <w:rFonts w:hint="eastAsia" w:ascii="宋体" w:hAnsi="宋体" w:eastAsia="宋体" w:cs="宋体"/>
                <w:sz w:val="24"/>
                <w:lang w:val="en-US" w:eastAsia="zh-CN"/>
              </w:rPr>
              <w:t xml:space="preserve">提供的内容与本项目不符或不提供不得分。</w:t>
            </w:r>
            <w:r/>
          </w:p>
        </w:tc>
        <w:tc>
          <w:tcPr>
            <w:tcMar>
              <w:left w:w="15" w:type="dxa"/>
              <w:top w:w="15" w:type="dxa"/>
              <w:right w:w="15" w:type="dxa"/>
              <w:bottom w:w="0" w:type="dxa"/>
            </w:tcMar>
            <w:tcW w:w="558" w:type="dxa"/>
            <w:vAlign w:val="center"/>
            <w:textDirection w:val="lrTb"/>
            <w:noWrap w:val="false"/>
          </w:tcPr>
          <w:p>
            <w:pPr>
              <w:jc w:val="center"/>
              <w:spacing w:line="360" w:lineRule="exact"/>
              <w:rPr>
                <w:rFonts w:hint="default" w:ascii="宋体" w:hAnsi="宋体" w:eastAsia="宋体" w:cs="宋体"/>
                <w:sz w:val="24"/>
                <w:lang w:val="en-US" w:eastAsia="zh-CN"/>
              </w:rPr>
            </w:pPr>
            <w:r>
              <w:rPr>
                <w:rFonts w:hint="eastAsia" w:ascii="宋体" w:hAnsi="宋体" w:cs="宋体"/>
                <w:sz w:val="24"/>
                <w:lang w:val="en-US" w:eastAsia="zh-CN"/>
              </w:rPr>
              <w:t xml:space="preserve">9</w:t>
            </w:r>
            <w:r/>
          </w:p>
        </w:tc>
      </w:tr>
      <w:tr>
        <w:trPr>
          <w:jc w:val="center"/>
          <w:trHeight w:val="567"/>
        </w:trPr>
        <w:tc>
          <w:tcPr>
            <w:tcMar>
              <w:left w:w="15" w:type="dxa"/>
              <w:top w:w="15" w:type="dxa"/>
              <w:right w:w="15" w:type="dxa"/>
              <w:bottom w:w="0" w:type="dxa"/>
            </w:tcMar>
            <w:tcW w:w="68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2</w:t>
            </w:r>
            <w:r/>
          </w:p>
        </w:tc>
        <w:tc>
          <w:tcPr>
            <w:gridSpan w:val="3"/>
            <w:tcMar>
              <w:left w:w="15" w:type="dxa"/>
              <w:top w:w="15" w:type="dxa"/>
              <w:right w:w="15" w:type="dxa"/>
              <w:bottom w:w="0" w:type="dxa"/>
            </w:tcMar>
            <w:tcW w:w="1579" w:type="dxa"/>
            <w:vAlign w:val="center"/>
            <w:textDirection w:val="lrTb"/>
            <w:noWrap w:val="false"/>
          </w:tcPr>
          <w:p>
            <w:pPr>
              <w:ind w:firstLine="240"/>
              <w:jc w:val="center"/>
              <w:rPr>
                <w:rFonts w:hint="eastAsia" w:ascii="宋体" w:hAnsi="宋体" w:eastAsia="宋体" w:cs="宋体"/>
                <w:sz w:val="24"/>
              </w:rPr>
            </w:pPr>
            <w:r>
              <w:rPr>
                <w:rFonts w:hint="eastAsia" w:ascii="宋体" w:hAnsi="宋体" w:eastAsia="宋体" w:cs="宋体"/>
                <w:sz w:val="24"/>
              </w:rPr>
              <w:t xml:space="preserve">关于本工程施工进度计划的描述，以及为完成该计划所定措施</w:t>
            </w:r>
            <w:r/>
          </w:p>
        </w:tc>
        <w:tc>
          <w:tcPr>
            <w:gridSpan w:val="3"/>
            <w:tcW w:w="6386" w:type="dxa"/>
            <w:vAlign w:val="center"/>
            <w:textDirection w:val="lrTb"/>
            <w:noWrap w:val="false"/>
          </w:tcPr>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根据施工进度计划的描述，以及为完成该计划所定措施等内容进行评分：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细致全面、合理、完全响应需求，技术可行性强得</w:t>
            </w:r>
            <w:r>
              <w:rPr>
                <w:rFonts w:hint="eastAsia" w:ascii="宋体" w:hAnsi="宋体" w:eastAsia="宋体" w:cs="宋体"/>
                <w:sz w:val="24"/>
                <w:lang w:val="en-US" w:eastAsia="zh-CN"/>
              </w:rPr>
              <w:t xml:space="preserve">6</w:t>
            </w:r>
            <w:r>
              <w:rPr>
                <w:rFonts w:hint="eastAsia" w:ascii="宋体" w:hAnsi="宋体" w:eastAsia="宋体" w:cs="宋体"/>
                <w:sz w:val="24"/>
                <w:lang w:val="zh-CN" w:eastAsia="zh-CN"/>
              </w:rPr>
              <w:t xml:space="preserve">分；较为完整、基本响应需求的得</w:t>
            </w:r>
            <w:r>
              <w:rPr>
                <w:rFonts w:hint="eastAsia" w:ascii="宋体" w:hAnsi="宋体" w:eastAsia="宋体" w:cs="宋体"/>
                <w:sz w:val="24"/>
                <w:lang w:val="en-US" w:eastAsia="zh-CN"/>
              </w:rPr>
              <w:t xml:space="preserve">4</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不完全、响应度低、技术可行性低得</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rPr>
            </w:pPr>
            <w:r>
              <w:rPr>
                <w:rFonts w:hint="eastAsia" w:ascii="宋体" w:hAnsi="宋体" w:eastAsia="宋体" w:cs="宋体"/>
                <w:sz w:val="24"/>
                <w:lang w:val="en-US" w:eastAsia="zh-CN"/>
              </w:rPr>
              <w:t xml:space="preserve">提供的内容与本项目不符或不提供不得分。</w:t>
            </w:r>
            <w:r/>
          </w:p>
        </w:tc>
        <w:tc>
          <w:tcPr>
            <w:tcMar>
              <w:left w:w="15" w:type="dxa"/>
              <w:top w:w="15" w:type="dxa"/>
              <w:right w:w="15" w:type="dxa"/>
              <w:bottom w:w="0" w:type="dxa"/>
            </w:tcMar>
            <w:tcW w:w="558"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567"/>
        </w:trPr>
        <w:tc>
          <w:tcPr>
            <w:tcMar>
              <w:left w:w="15" w:type="dxa"/>
              <w:top w:w="15" w:type="dxa"/>
              <w:right w:w="15" w:type="dxa"/>
              <w:bottom w:w="0" w:type="dxa"/>
            </w:tcMar>
            <w:tcW w:w="68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3</w:t>
            </w:r>
            <w:r/>
          </w:p>
        </w:tc>
        <w:tc>
          <w:tcPr>
            <w:gridSpan w:val="3"/>
            <w:tcMar>
              <w:left w:w="15" w:type="dxa"/>
              <w:top w:w="15" w:type="dxa"/>
              <w:right w:w="15" w:type="dxa"/>
              <w:bottom w:w="0" w:type="dxa"/>
            </w:tcMar>
            <w:tcW w:w="1579" w:type="dxa"/>
            <w:vAlign w:val="center"/>
            <w:textDirection w:val="lrTb"/>
            <w:noWrap w:val="false"/>
          </w:tcPr>
          <w:p>
            <w:pPr>
              <w:ind w:firstLine="240"/>
              <w:jc w:val="center"/>
              <w:rPr>
                <w:rFonts w:hint="eastAsia" w:ascii="宋体" w:hAnsi="宋体" w:eastAsia="宋体" w:cs="宋体"/>
                <w:sz w:val="24"/>
              </w:rPr>
            </w:pPr>
            <w:r>
              <w:rPr>
                <w:rFonts w:hint="eastAsia" w:ascii="宋体" w:hAnsi="宋体" w:eastAsia="宋体" w:cs="宋体"/>
                <w:sz w:val="24"/>
              </w:rPr>
              <w:t xml:space="preserve">工程分部分项工程的施工方案、关键施工技术、工艺及工程项目实施的重点、难点和解决方案、具体施工技术措施</w:t>
            </w:r>
            <w:r/>
          </w:p>
        </w:tc>
        <w:tc>
          <w:tcPr>
            <w:gridSpan w:val="3"/>
            <w:tcW w:w="6386" w:type="dxa"/>
            <w:vAlign w:val="center"/>
            <w:textDirection w:val="lrTb"/>
            <w:noWrap w:val="false"/>
          </w:tcPr>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根据施工方案、关键施工技术、工艺及工程项目实施的重点、难点和解决方案、具体施工技术措施等内容进行评分：细致全面、合理、完全响应需求，技术可行性强得</w:t>
            </w:r>
            <w:r>
              <w:rPr>
                <w:rFonts w:hint="eastAsia" w:ascii="宋体" w:hAnsi="宋体" w:eastAsia="宋体" w:cs="宋体"/>
                <w:sz w:val="24"/>
                <w:lang w:val="en-US" w:eastAsia="zh-CN"/>
              </w:rPr>
              <w:t xml:space="preserve">6</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较为完整、基本响应需求的得</w:t>
            </w:r>
            <w:r>
              <w:rPr>
                <w:rFonts w:hint="eastAsia" w:ascii="宋体" w:hAnsi="宋体" w:eastAsia="宋体" w:cs="宋体"/>
                <w:sz w:val="24"/>
                <w:lang w:val="en-US" w:eastAsia="zh-CN"/>
              </w:rPr>
              <w:t xml:space="preserve">4</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不完全、响应度低、技术可行性低得</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rPr>
            </w:pPr>
            <w:r>
              <w:rPr>
                <w:rFonts w:hint="eastAsia" w:ascii="宋体" w:hAnsi="宋体" w:eastAsia="宋体" w:cs="宋体"/>
                <w:sz w:val="24"/>
                <w:lang w:val="en-US" w:eastAsia="zh-CN"/>
              </w:rPr>
              <w:t xml:space="preserve">提供的内容与本项目不符或不提供不得分。</w:t>
            </w:r>
            <w:r/>
          </w:p>
        </w:tc>
        <w:tc>
          <w:tcPr>
            <w:tcMar>
              <w:left w:w="15" w:type="dxa"/>
              <w:top w:w="15" w:type="dxa"/>
              <w:right w:w="15" w:type="dxa"/>
              <w:bottom w:w="0" w:type="dxa"/>
            </w:tcMar>
            <w:tcW w:w="558" w:type="dxa"/>
            <w:vAlign w:val="center"/>
            <w:textDirection w:val="lrTb"/>
            <w:noWrap w:val="false"/>
          </w:tcPr>
          <w:p>
            <w:pPr>
              <w:jc w:val="center"/>
              <w:spacing w:line="360" w:lineRule="exact"/>
              <w:rPr>
                <w:rFonts w:hint="default" w:ascii="宋体" w:hAnsi="宋体" w:eastAsia="宋体" w:cs="宋体"/>
                <w:sz w:val="24"/>
                <w:lang w:val="en-US" w:eastAsia="zh-CN"/>
              </w:rPr>
            </w:pPr>
            <w:r>
              <w:rPr>
                <w:rFonts w:hint="eastAsia" w:ascii="宋体" w:hAnsi="宋体" w:cs="宋体"/>
                <w:sz w:val="24"/>
                <w:lang w:val="en-US" w:eastAsia="zh-CN"/>
              </w:rPr>
              <w:t xml:space="preserve">6</w:t>
            </w:r>
            <w:r/>
          </w:p>
        </w:tc>
      </w:tr>
      <w:tr>
        <w:trPr>
          <w:jc w:val="center"/>
          <w:trHeight w:val="1838"/>
        </w:trPr>
        <w:tc>
          <w:tcPr>
            <w:tcMar>
              <w:left w:w="15" w:type="dxa"/>
              <w:top w:w="15" w:type="dxa"/>
              <w:right w:w="15" w:type="dxa"/>
              <w:bottom w:w="0" w:type="dxa"/>
            </w:tcMar>
            <w:tcW w:w="68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4</w:t>
            </w:r>
            <w:r/>
          </w:p>
        </w:tc>
        <w:tc>
          <w:tcPr>
            <w:gridSpan w:val="3"/>
            <w:tcMar>
              <w:left w:w="15" w:type="dxa"/>
              <w:top w:w="15" w:type="dxa"/>
              <w:right w:w="15" w:type="dxa"/>
              <w:bottom w:w="0" w:type="dxa"/>
            </w:tcMar>
            <w:tcW w:w="1579" w:type="dxa"/>
            <w:vAlign w:val="center"/>
            <w:textDirection w:val="lrTb"/>
            <w:noWrap w:val="false"/>
          </w:tcPr>
          <w:p>
            <w:pPr>
              <w:ind w:firstLine="240"/>
              <w:jc w:val="center"/>
              <w:rPr>
                <w:rFonts w:hint="eastAsia" w:ascii="宋体" w:hAnsi="宋体" w:eastAsia="宋体" w:cs="宋体"/>
                <w:sz w:val="24"/>
              </w:rPr>
            </w:pPr>
            <w:r>
              <w:rPr>
                <w:rFonts w:hint="eastAsia" w:ascii="宋体" w:hAnsi="宋体" w:eastAsia="宋体" w:cs="宋体"/>
                <w:sz w:val="24"/>
              </w:rPr>
              <w:t xml:space="preserve">安全文明施工、施工现场扬尘污染防治措施及环境保护方面的措施</w:t>
            </w:r>
            <w:r/>
          </w:p>
        </w:tc>
        <w:tc>
          <w:tcPr>
            <w:gridSpan w:val="3"/>
            <w:tcW w:w="6386" w:type="dxa"/>
            <w:vAlign w:val="center"/>
            <w:textDirection w:val="lrTb"/>
            <w:noWrap w:val="false"/>
          </w:tcPr>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根据安全文明施工、施工现场扬尘污染防治措施及环境保护方面的措施进行评分：细致全面、合理、完全响应需求，技术可行性强得</w:t>
            </w:r>
            <w:r>
              <w:rPr>
                <w:rFonts w:hint="eastAsia" w:ascii="宋体" w:hAnsi="宋体" w:eastAsia="宋体" w:cs="宋体"/>
                <w:sz w:val="24"/>
                <w:lang w:val="en-US" w:eastAsia="zh-CN"/>
              </w:rPr>
              <w:t xml:space="preserve">6</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较为完整、基本响应需求的得</w:t>
            </w:r>
            <w:r>
              <w:rPr>
                <w:rFonts w:hint="eastAsia" w:ascii="宋体" w:hAnsi="宋体" w:eastAsia="宋体" w:cs="宋体"/>
                <w:sz w:val="24"/>
                <w:lang w:val="en-US" w:eastAsia="zh-CN"/>
              </w:rPr>
              <w:t xml:space="preserve">4</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不完全、响应度低、技术可行性低得</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rPr>
            </w:pPr>
            <w:r>
              <w:rPr>
                <w:rFonts w:hint="eastAsia" w:ascii="宋体" w:hAnsi="宋体" w:eastAsia="宋体" w:cs="宋体"/>
                <w:sz w:val="24"/>
                <w:lang w:val="en-US" w:eastAsia="zh-CN"/>
              </w:rPr>
              <w:t xml:space="preserve">提供的内容与本项目不符或不提供不得分。</w:t>
            </w:r>
            <w:r/>
          </w:p>
        </w:tc>
        <w:tc>
          <w:tcPr>
            <w:tcMar>
              <w:left w:w="15" w:type="dxa"/>
              <w:top w:w="15" w:type="dxa"/>
              <w:right w:w="15" w:type="dxa"/>
              <w:bottom w:w="0" w:type="dxa"/>
            </w:tcMar>
            <w:tcW w:w="558"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567"/>
        </w:trPr>
        <w:tc>
          <w:tcPr>
            <w:tcMar>
              <w:left w:w="15" w:type="dxa"/>
              <w:top w:w="15" w:type="dxa"/>
              <w:right w:w="15" w:type="dxa"/>
              <w:bottom w:w="0" w:type="dxa"/>
            </w:tcMar>
            <w:tcW w:w="68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5</w:t>
            </w:r>
            <w:r/>
          </w:p>
        </w:tc>
        <w:tc>
          <w:tcPr>
            <w:gridSpan w:val="3"/>
            <w:tcMar>
              <w:left w:w="15" w:type="dxa"/>
              <w:top w:w="15" w:type="dxa"/>
              <w:right w:w="15" w:type="dxa"/>
              <w:bottom w:w="0" w:type="dxa"/>
            </w:tcMar>
            <w:tcW w:w="1579" w:type="dxa"/>
            <w:vAlign w:val="center"/>
            <w:textDirection w:val="lrTb"/>
            <w:noWrap w:val="false"/>
          </w:tcPr>
          <w:p>
            <w:pPr>
              <w:ind w:firstLine="240"/>
              <w:jc w:val="center"/>
              <w:rPr>
                <w:rFonts w:hint="eastAsia" w:ascii="宋体" w:hAnsi="宋体" w:eastAsia="宋体" w:cs="宋体"/>
                <w:sz w:val="24"/>
              </w:rPr>
            </w:pPr>
            <w:r>
              <w:rPr>
                <w:rFonts w:hint="eastAsia" w:ascii="宋体" w:hAnsi="宋体" w:eastAsia="宋体" w:cs="宋体"/>
                <w:sz w:val="24"/>
              </w:rPr>
              <w:t xml:space="preserve">保证项目实施的技术设备和人力资源安排</w:t>
            </w:r>
            <w:r/>
          </w:p>
        </w:tc>
        <w:tc>
          <w:tcPr>
            <w:gridSpan w:val="3"/>
            <w:tcW w:w="6386" w:type="dxa"/>
            <w:vAlign w:val="center"/>
            <w:textDirection w:val="lrTb"/>
            <w:noWrap w:val="false"/>
          </w:tcPr>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根据保证项目实施的技术设备和人力资源安排进行评分：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细致全面、合理、完全响应需求，技术可行性强得</w:t>
            </w:r>
            <w:r>
              <w:rPr>
                <w:rFonts w:hint="eastAsia" w:ascii="宋体" w:hAnsi="宋体" w:eastAsia="宋体" w:cs="宋体"/>
                <w:sz w:val="24"/>
                <w:lang w:val="en-US" w:eastAsia="zh-CN"/>
              </w:rPr>
              <w:t xml:space="preserve">6</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较为完整、基本响应需求的得</w:t>
            </w:r>
            <w:r>
              <w:rPr>
                <w:rFonts w:hint="eastAsia" w:ascii="宋体" w:hAnsi="宋体" w:eastAsia="宋体" w:cs="宋体"/>
                <w:sz w:val="24"/>
                <w:lang w:val="en-US" w:eastAsia="zh-CN"/>
              </w:rPr>
              <w:t xml:space="preserve">4</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不完全、响应度低、技术可行性低得</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rPr>
            </w:pPr>
            <w:r>
              <w:rPr>
                <w:rFonts w:hint="eastAsia" w:ascii="宋体" w:hAnsi="宋体" w:eastAsia="宋体" w:cs="宋体"/>
                <w:sz w:val="24"/>
                <w:lang w:val="en-US" w:eastAsia="zh-CN"/>
              </w:rPr>
              <w:t xml:space="preserve">提供的内容与本项目不符或不提供不得分。</w:t>
            </w:r>
            <w:r/>
          </w:p>
        </w:tc>
        <w:tc>
          <w:tcPr>
            <w:tcMar>
              <w:left w:w="15" w:type="dxa"/>
              <w:top w:w="15" w:type="dxa"/>
              <w:right w:w="15" w:type="dxa"/>
              <w:bottom w:w="0" w:type="dxa"/>
            </w:tcMar>
            <w:tcW w:w="558"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567"/>
        </w:trPr>
        <w:tc>
          <w:tcPr>
            <w:tcMar>
              <w:left w:w="15" w:type="dxa"/>
              <w:top w:w="15" w:type="dxa"/>
              <w:right w:w="15" w:type="dxa"/>
              <w:bottom w:w="0" w:type="dxa"/>
            </w:tcMar>
            <w:tcW w:w="686" w:type="dxa"/>
            <w:vAlign w:val="center"/>
            <w:textDirection w:val="lrTb"/>
            <w:noWrap w:val="false"/>
          </w:tcPr>
          <w:p>
            <w:pPr>
              <w:jc w:val="center"/>
              <w:spacing w:line="360" w:lineRule="exact"/>
              <w:rPr>
                <w:rFonts w:ascii="宋体" w:hAnsi="宋体" w:cs="宋体"/>
                <w:sz w:val="24"/>
              </w:rPr>
            </w:pPr>
            <w:r>
              <w:rPr>
                <w:rFonts w:hint="eastAsia" w:ascii="宋体" w:hAnsi="宋体" w:cs="宋体"/>
                <w:sz w:val="24"/>
              </w:rPr>
              <w:t xml:space="preserve">6</w:t>
            </w:r>
            <w:r/>
          </w:p>
        </w:tc>
        <w:tc>
          <w:tcPr>
            <w:gridSpan w:val="3"/>
            <w:tcMar>
              <w:left w:w="15" w:type="dxa"/>
              <w:top w:w="15" w:type="dxa"/>
              <w:right w:w="15" w:type="dxa"/>
              <w:bottom w:w="0" w:type="dxa"/>
            </w:tcMar>
            <w:tcW w:w="1579" w:type="dxa"/>
            <w:vAlign w:val="center"/>
            <w:textDirection w:val="lrTb"/>
            <w:noWrap w:val="false"/>
          </w:tcPr>
          <w:p>
            <w:pPr>
              <w:ind w:firstLine="240"/>
              <w:jc w:val="center"/>
              <w:rPr>
                <w:rFonts w:hint="eastAsia" w:ascii="宋体" w:hAnsi="宋体" w:eastAsia="宋体" w:cs="宋体"/>
                <w:sz w:val="24"/>
              </w:rPr>
            </w:pPr>
            <w:r>
              <w:rPr>
                <w:rFonts w:hint="eastAsia" w:ascii="宋体" w:hAnsi="宋体" w:eastAsia="宋体" w:cs="宋体"/>
                <w:sz w:val="24"/>
              </w:rPr>
              <w:t xml:space="preserve">服务保障</w:t>
            </w:r>
            <w:r>
              <w:rPr>
                <w:rFonts w:hint="eastAsia" w:ascii="宋体" w:hAnsi="宋体" w:eastAsia="宋体" w:cs="宋体"/>
                <w:sz w:val="24"/>
                <w:lang w:val="en-US" w:eastAsia="zh-CN"/>
              </w:rPr>
              <w:t xml:space="preserve">措施</w:t>
            </w:r>
            <w:r/>
          </w:p>
        </w:tc>
        <w:tc>
          <w:tcPr>
            <w:gridSpan w:val="3"/>
            <w:tcW w:w="6386" w:type="dxa"/>
            <w:vAlign w:val="center"/>
            <w:textDirection w:val="lrTb"/>
            <w:noWrap w:val="false"/>
          </w:tcPr>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根据投标人提供的本工程的服务保障措施进行评分：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细致全面、合理、完全响应需求，技术可行性强得</w:t>
            </w:r>
            <w:r>
              <w:rPr>
                <w:rFonts w:hint="eastAsia" w:ascii="宋体" w:hAnsi="宋体" w:eastAsia="宋体" w:cs="宋体"/>
                <w:sz w:val="24"/>
                <w:lang w:val="en-US" w:eastAsia="zh-CN"/>
              </w:rPr>
              <w:t xml:space="preserve">6</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较为完整、基本响应需求的得</w:t>
            </w:r>
            <w:r>
              <w:rPr>
                <w:rFonts w:hint="eastAsia" w:ascii="宋体" w:hAnsi="宋体" w:eastAsia="宋体" w:cs="宋体"/>
                <w:sz w:val="24"/>
                <w:lang w:val="en-US" w:eastAsia="zh-CN"/>
              </w:rPr>
              <w:t xml:space="preserve">4</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lang w:val="zh-CN" w:eastAsia="zh-CN"/>
              </w:rPr>
            </w:pPr>
            <w:r>
              <w:rPr>
                <w:rFonts w:hint="eastAsia" w:ascii="宋体" w:hAnsi="宋体" w:eastAsia="宋体" w:cs="宋体"/>
                <w:sz w:val="24"/>
                <w:lang w:val="zh-CN" w:eastAsia="zh-CN"/>
              </w:rPr>
              <w:t xml:space="preserve">不完全、响应度低、技术可行性低得</w:t>
            </w:r>
            <w:r>
              <w:rPr>
                <w:rFonts w:hint="eastAsia" w:ascii="宋体" w:hAnsi="宋体" w:eastAsia="宋体" w:cs="宋体"/>
                <w:sz w:val="24"/>
                <w:lang w:val="en-US" w:eastAsia="zh-CN"/>
              </w:rPr>
              <w:t xml:space="preserve">2</w:t>
            </w:r>
            <w:r>
              <w:rPr>
                <w:rFonts w:hint="eastAsia" w:ascii="宋体" w:hAnsi="宋体" w:eastAsia="宋体" w:cs="宋体"/>
                <w:sz w:val="24"/>
                <w:lang w:val="zh-CN" w:eastAsia="zh-CN"/>
              </w:rPr>
              <w:t xml:space="preserve">分；</w:t>
            </w:r>
            <w:r/>
          </w:p>
          <w:p>
            <w:pPr>
              <w:ind w:firstLine="240"/>
              <w:jc w:val="left"/>
              <w:rPr>
                <w:rFonts w:hint="eastAsia" w:ascii="宋体" w:hAnsi="宋体" w:eastAsia="宋体" w:cs="宋体"/>
                <w:sz w:val="24"/>
              </w:rPr>
            </w:pPr>
            <w:r>
              <w:rPr>
                <w:rFonts w:hint="eastAsia" w:ascii="宋体" w:hAnsi="宋体" w:eastAsia="宋体" w:cs="宋体"/>
                <w:sz w:val="24"/>
                <w:lang w:val="en-US" w:eastAsia="zh-CN"/>
              </w:rPr>
              <w:t xml:space="preserve">提供的内容与本项目不符或不提供不得分。</w:t>
            </w:r>
            <w:r/>
          </w:p>
        </w:tc>
        <w:tc>
          <w:tcPr>
            <w:tcMar>
              <w:left w:w="15" w:type="dxa"/>
              <w:top w:w="15" w:type="dxa"/>
              <w:right w:w="15" w:type="dxa"/>
              <w:bottom w:w="0" w:type="dxa"/>
            </w:tcMar>
            <w:tcW w:w="558" w:type="dxa"/>
            <w:vAlign w:val="center"/>
            <w:textDirection w:val="lrTb"/>
            <w:noWrap w:val="false"/>
          </w:tcPr>
          <w:p>
            <w:pPr>
              <w:jc w:val="center"/>
              <w:spacing w:line="36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bl>
    <w:p>
      <w:pPr>
        <w:spacing w:line="480" w:lineRule="exact"/>
        <w:rPr>
          <w:rFonts w:ascii="宋体" w:hAnsi="宋体"/>
          <w:b/>
          <w:color w:val="0d0d0d"/>
        </w:rPr>
        <w:outlineLvl w:val="1"/>
      </w:pPr>
      <w:r/>
      <w:bookmarkStart w:id="507" w:name="_Toc468783649"/>
      <w:r/>
      <w:bookmarkStart w:id="508" w:name="_Toc15535"/>
      <w:r>
        <w:rPr>
          <w:rFonts w:hint="eastAsia" w:ascii="宋体" w:hAnsi="宋体"/>
          <w:b/>
          <w:color w:val="0d0d0d"/>
        </w:rPr>
        <w:t xml:space="preserve">1.资格审查</w:t>
      </w:r>
      <w:r/>
    </w:p>
    <w:p>
      <w:pPr>
        <w:spacing w:line="480" w:lineRule="exact"/>
        <w:rPr>
          <w:rFonts w:ascii="宋体" w:hAnsi="宋体"/>
          <w:b/>
          <w:color w:val="0d0d0d"/>
        </w:rPr>
        <w:outlineLvl w:val="2"/>
      </w:pPr>
      <w:r>
        <w:rPr>
          <w:rFonts w:hint="eastAsia" w:ascii="宋体" w:hAnsi="宋体"/>
          <w:b/>
          <w:color w:val="0d0d0d"/>
        </w:rPr>
        <w:t xml:space="preserve">1.1资格审查</w:t>
      </w:r>
      <w:r/>
    </w:p>
    <w:p>
      <w:pPr>
        <w:ind w:firstLine="480"/>
        <w:spacing w:line="480" w:lineRule="exact"/>
        <w:rPr>
          <w:rFonts w:ascii="宋体" w:hAnsi="宋体"/>
          <w:color w:val="0d0d0d"/>
        </w:rPr>
      </w:pPr>
      <w:r>
        <w:rPr>
          <w:rFonts w:hint="eastAsia" w:ascii="宋体" w:hAnsi="宋体"/>
          <w:color w:val="0d0d0d"/>
        </w:rPr>
        <w:t xml:space="preserve">1.1.1资格审查由竞争性磋商小组负责。</w:t>
      </w:r>
      <w:r/>
    </w:p>
    <w:p>
      <w:pPr>
        <w:ind w:firstLine="480"/>
        <w:spacing w:line="480" w:lineRule="exact"/>
        <w:rPr>
          <w:rFonts w:ascii="宋体" w:hAnsi="宋体"/>
          <w:color w:val="0d0d0d"/>
        </w:rPr>
      </w:pPr>
      <w:r>
        <w:rPr>
          <w:rFonts w:hint="eastAsia" w:ascii="宋体" w:hAnsi="宋体"/>
          <w:color w:val="0d0d0d"/>
        </w:rPr>
        <w:t xml:space="preserve">1.1.2资格审查因素和标准：见竞争性磋商前附表</w:t>
      </w:r>
      <w:r/>
    </w:p>
    <w:p>
      <w:pPr>
        <w:spacing w:line="480" w:lineRule="exact"/>
        <w:rPr>
          <w:rFonts w:ascii="宋体" w:hAnsi="宋体"/>
          <w:b/>
          <w:color w:val="0d0d0d"/>
        </w:rPr>
        <w:outlineLvl w:val="1"/>
      </w:pPr>
      <w:r>
        <w:rPr>
          <w:rFonts w:hint="eastAsia" w:ascii="宋体" w:hAnsi="宋体"/>
          <w:b/>
          <w:color w:val="0d0d0d"/>
        </w:rPr>
        <w:t xml:space="preserve">2.磋商</w:t>
      </w:r>
      <w:r/>
    </w:p>
    <w:p>
      <w:pPr>
        <w:spacing w:line="480" w:lineRule="exact"/>
        <w:rPr>
          <w:rFonts w:ascii="宋体" w:hAnsi="宋体"/>
          <w:b/>
          <w:color w:val="0d0d0d"/>
        </w:rPr>
        <w:outlineLvl w:val="2"/>
      </w:pPr>
      <w:r>
        <w:rPr>
          <w:rFonts w:hint="eastAsia" w:ascii="宋体" w:hAnsi="宋体"/>
          <w:b/>
          <w:color w:val="0d0d0d"/>
        </w:rPr>
        <w:t xml:space="preserve">2.1确定磋商对象</w:t>
      </w:r>
      <w:r/>
    </w:p>
    <w:p>
      <w:pPr>
        <w:ind w:firstLine="480"/>
        <w:spacing w:line="480" w:lineRule="exact"/>
        <w:rPr>
          <w:rFonts w:ascii="宋体" w:hAnsi="宋体"/>
          <w:color w:val="0d0d0d"/>
        </w:rPr>
      </w:pPr>
      <w:r>
        <w:rPr>
          <w:rFonts w:hint="eastAsia" w:ascii="宋体" w:hAnsi="宋体"/>
          <w:color w:val="0d0d0d"/>
        </w:rPr>
        <w:t xml:space="preserve">磋商小组邀请资格审查合格的供应商参加磋商。</w:t>
      </w:r>
      <w:r/>
    </w:p>
    <w:p>
      <w:pPr>
        <w:spacing w:line="480" w:lineRule="exact"/>
        <w:rPr>
          <w:rFonts w:ascii="宋体" w:hAnsi="宋体"/>
          <w:b/>
          <w:color w:val="0d0d0d"/>
        </w:rPr>
        <w:outlineLvl w:val="2"/>
      </w:pPr>
      <w:r>
        <w:rPr>
          <w:rFonts w:hint="eastAsia" w:ascii="宋体" w:hAnsi="宋体"/>
          <w:b/>
          <w:color w:val="0d0d0d"/>
        </w:rPr>
        <w:t xml:space="preserve">2.2磋商</w:t>
      </w:r>
      <w:r/>
    </w:p>
    <w:p>
      <w:pPr>
        <w:ind w:firstLine="480"/>
        <w:spacing w:line="480" w:lineRule="exact"/>
        <w:rPr>
          <w:rFonts w:ascii="宋体" w:hAnsi="宋体"/>
          <w:bCs/>
          <w:color w:val="ff0000"/>
        </w:rPr>
        <w:outlineLvl w:val="3"/>
      </w:pPr>
      <w:r>
        <w:rPr>
          <w:rFonts w:hint="eastAsia" w:ascii="宋体" w:hAnsi="宋体"/>
          <w:color w:val="0d0d0d"/>
        </w:rPr>
        <w:t xml:space="preserve">2.2.1磋商小组所有成员集中与单一供应商分别进行磋商，</w:t>
      </w:r>
      <w:r>
        <w:rPr>
          <w:rFonts w:hint="eastAsia" w:ascii="宋体" w:hAnsi="宋体"/>
          <w:bCs/>
        </w:rPr>
        <w:t xml:space="preserve">供应商在项目评审全过程中应保持通讯畅通，并安排法定代表人或授权委托人与采购人及磋商小组联系。</w:t>
      </w:r>
      <w:r/>
    </w:p>
    <w:p>
      <w:pPr>
        <w:ind w:firstLine="480"/>
        <w:spacing w:line="480" w:lineRule="exact"/>
        <w:rPr>
          <w:rFonts w:ascii="宋体" w:hAnsi="宋体"/>
          <w:color w:val="0d0d0d"/>
        </w:rPr>
      </w:pPr>
      <w:r>
        <w:rPr>
          <w:rFonts w:hint="eastAsia" w:ascii="宋体" w:hAnsi="宋体"/>
          <w:color w:val="0d0d0d"/>
        </w:rPr>
        <w:t xml:space="preserve">2.2.2磋商小组与供应商就采购需求中的技术、服务要求以及合同草案条款进行磋商。</w:t>
      </w:r>
      <w:r/>
    </w:p>
    <w:p>
      <w:pPr>
        <w:ind w:firstLine="480"/>
        <w:spacing w:line="480" w:lineRule="exact"/>
        <w:rPr>
          <w:rFonts w:ascii="宋体" w:hAnsi="宋体"/>
          <w:color w:val="0d0d0d"/>
        </w:rPr>
      </w:pPr>
      <w:r>
        <w:rPr>
          <w:rFonts w:hint="eastAsia" w:ascii="宋体" w:hAnsi="宋体"/>
          <w:color w:val="0d0d0d"/>
        </w:rPr>
        <w:t xml:space="preserve">2.2.3磋商结束后，磋商小组依据磋商的情况，形成经磋商确定的磋商文件。</w:t>
      </w:r>
      <w:r/>
    </w:p>
    <w:p>
      <w:pPr>
        <w:ind w:firstLine="480"/>
        <w:spacing w:line="480" w:lineRule="exact"/>
        <w:rPr>
          <w:rFonts w:ascii="宋体" w:hAnsi="宋体"/>
          <w:color w:val="0d0d0d"/>
        </w:rPr>
      </w:pPr>
      <w:r>
        <w:rPr>
          <w:rFonts w:hint="eastAsia" w:ascii="宋体" w:hAnsi="宋体"/>
          <w:color w:val="0d0d0d"/>
        </w:rPr>
        <w:t xml:space="preserve">2.2.4对磋商文件作出的实质性变动是磋商文件的有效组成部分，磋商小组将以书面形式同时通知所有参加磋商的供应商。</w:t>
      </w:r>
      <w:r/>
    </w:p>
    <w:p>
      <w:pPr>
        <w:ind w:firstLine="480"/>
        <w:spacing w:line="480" w:lineRule="exact"/>
        <w:rPr>
          <w:rFonts w:ascii="宋体" w:hAnsi="宋体"/>
          <w:color w:val="0d0d0d"/>
        </w:rPr>
      </w:pPr>
      <w:r>
        <w:rPr>
          <w:rFonts w:hint="eastAsia" w:ascii="宋体" w:hAnsi="宋体"/>
          <w:color w:val="0d0d0d"/>
        </w:rPr>
        <w:t xml:space="preserve">2.2.5在提交最终报价之前，供应商可以根据磋商情况退出磋商。</w:t>
      </w:r>
      <w:r/>
    </w:p>
    <w:p>
      <w:pPr>
        <w:spacing w:line="480" w:lineRule="exact"/>
        <w:rPr>
          <w:rFonts w:ascii="宋体" w:hAnsi="宋体"/>
          <w:b/>
          <w:color w:val="0d0d0d"/>
        </w:rPr>
        <w:outlineLvl w:val="1"/>
      </w:pPr>
      <w:r>
        <w:rPr>
          <w:rFonts w:hint="eastAsia" w:ascii="宋体" w:hAnsi="宋体"/>
          <w:b/>
          <w:color w:val="0d0d0d"/>
        </w:rPr>
        <w:t xml:space="preserve">3.</w:t>
      </w:r>
      <w:r>
        <w:rPr>
          <w:rFonts w:hint="eastAsia"/>
        </w:rPr>
        <w:t xml:space="preserve"> </w:t>
      </w:r>
      <w:r>
        <w:rPr>
          <w:rFonts w:hint="eastAsia" w:ascii="宋体" w:hAnsi="宋体"/>
          <w:b/>
          <w:color w:val="0d0d0d"/>
        </w:rPr>
        <w:t xml:space="preserve">再次提交响应文件</w:t>
      </w:r>
      <w:r/>
    </w:p>
    <w:p>
      <w:pPr>
        <w:spacing w:line="480" w:lineRule="exact"/>
        <w:rPr>
          <w:rFonts w:ascii="宋体" w:hAnsi="宋体"/>
          <w:b/>
          <w:color w:val="0d0d0d"/>
        </w:rPr>
        <w:outlineLvl w:val="2"/>
      </w:pPr>
      <w:r>
        <w:rPr>
          <w:rFonts w:hint="eastAsia" w:ascii="宋体" w:hAnsi="宋体"/>
          <w:b/>
          <w:color w:val="0d0d0d"/>
        </w:rPr>
        <w:t xml:space="preserve">3.1技术、服务要求和合同草案条款响应</w:t>
      </w:r>
      <w:r/>
    </w:p>
    <w:p>
      <w:pPr>
        <w:ind w:firstLine="480"/>
        <w:spacing w:line="480" w:lineRule="exact"/>
        <w:rPr>
          <w:rFonts w:ascii="宋体" w:hAnsi="宋体"/>
          <w:color w:val="0d0d0d"/>
        </w:rPr>
      </w:pPr>
      <w:r>
        <w:rPr>
          <w:rFonts w:hint="eastAsia" w:ascii="宋体" w:hAnsi="宋体"/>
          <w:color w:val="0d0d0d"/>
        </w:rPr>
        <w:t xml:space="preserve">供应商按照磋商文件的变动情况和磋商小组的要求，对采购需求中的技术、服务要求以及合同草案条款作出响应。</w:t>
      </w:r>
      <w:r/>
    </w:p>
    <w:p>
      <w:pPr>
        <w:spacing w:line="480" w:lineRule="exact"/>
        <w:rPr>
          <w:rFonts w:ascii="宋体" w:hAnsi="宋体"/>
          <w:b/>
          <w:color w:val="0d0d0d"/>
        </w:rPr>
        <w:outlineLvl w:val="2"/>
      </w:pPr>
      <w:r>
        <w:rPr>
          <w:rFonts w:hint="eastAsia" w:ascii="宋体" w:hAnsi="宋体"/>
          <w:b/>
          <w:color w:val="0d0d0d"/>
        </w:rPr>
        <w:t xml:space="preserve">3.2最终报价</w:t>
      </w:r>
      <w:r/>
    </w:p>
    <w:p>
      <w:pPr>
        <w:ind w:firstLine="480"/>
        <w:spacing w:line="480" w:lineRule="exact"/>
        <w:rPr>
          <w:rFonts w:ascii="宋体" w:hAnsi="宋体"/>
          <w:color w:val="0d0d0d"/>
        </w:rPr>
      </w:pPr>
      <w:r>
        <w:rPr>
          <w:rFonts w:hint="eastAsia" w:ascii="宋体" w:hAnsi="宋体"/>
          <w:color w:val="0d0d0d"/>
        </w:rPr>
        <w:t xml:space="preserve">供应商按照磋商小组的要求，在规定的时间内，通过“苏采云”系统提交最终报价。供应商最后一次报价或最终报价应在工程数量、要求、服务等方面不降低的情况下，不得高于前一次报价，否则，磋商小组有权拒绝该磋商报价并不再给予报价补救机会。</w:t>
      </w:r>
      <w:r/>
    </w:p>
    <w:p>
      <w:pPr>
        <w:spacing w:line="480" w:lineRule="exact"/>
        <w:rPr>
          <w:rFonts w:ascii="宋体" w:hAnsi="宋体"/>
          <w:b/>
          <w:color w:val="0d0d0d"/>
        </w:rPr>
        <w:outlineLvl w:val="1"/>
      </w:pPr>
      <w:r>
        <w:rPr>
          <w:rFonts w:hint="eastAsia" w:ascii="宋体" w:hAnsi="宋体"/>
          <w:b/>
          <w:color w:val="0d0d0d"/>
        </w:rPr>
        <w:t xml:space="preserve">4.响应性评审</w:t>
      </w:r>
      <w:r/>
    </w:p>
    <w:p>
      <w:pPr>
        <w:ind w:firstLine="480"/>
        <w:spacing w:line="480" w:lineRule="exact"/>
        <w:rPr>
          <w:rFonts w:ascii="宋体" w:hAnsi="宋体"/>
          <w:color w:val="0d0d0d"/>
        </w:rPr>
      </w:pPr>
      <w:r>
        <w:rPr>
          <w:rFonts w:hint="eastAsia" w:ascii="宋体" w:hAnsi="宋体"/>
          <w:color w:val="0d0d0d"/>
        </w:rPr>
        <w:t xml:space="preserve">4.1响应性评审由竞争性磋商小组负责。</w:t>
      </w:r>
      <w:r/>
    </w:p>
    <w:p>
      <w:pPr>
        <w:ind w:firstLine="480"/>
        <w:spacing w:line="480" w:lineRule="exact"/>
        <w:rPr>
          <w:rFonts w:ascii="宋体" w:hAnsi="宋体"/>
          <w:color w:val="0d0d0d"/>
        </w:rPr>
      </w:pPr>
      <w:r>
        <w:rPr>
          <w:rFonts w:hint="eastAsia" w:ascii="宋体" w:hAnsi="宋体"/>
          <w:color w:val="0d0d0d"/>
        </w:rPr>
        <w:t xml:space="preserve">4.2响应性评审因素和标准：见竞争性磋商前附表。</w:t>
      </w:r>
      <w:r/>
    </w:p>
    <w:p>
      <w:pPr>
        <w:spacing w:line="480" w:lineRule="exact"/>
        <w:rPr>
          <w:rFonts w:ascii="宋体" w:hAnsi="宋体"/>
          <w:b/>
          <w:color w:val="0d0d0d"/>
        </w:rPr>
        <w:outlineLvl w:val="1"/>
      </w:pPr>
      <w:r>
        <w:rPr>
          <w:rFonts w:hint="eastAsia" w:ascii="宋体" w:hAnsi="宋体"/>
          <w:b/>
          <w:color w:val="0d0d0d"/>
        </w:rPr>
        <w:t xml:space="preserve">5.详细评审</w:t>
      </w:r>
      <w:r/>
    </w:p>
    <w:p>
      <w:pPr>
        <w:ind w:firstLine="480"/>
        <w:spacing w:line="480" w:lineRule="exact"/>
        <w:rPr>
          <w:rFonts w:ascii="宋体" w:hAnsi="宋体"/>
          <w:color w:val="0d0d0d"/>
        </w:rPr>
      </w:pPr>
      <w:r>
        <w:rPr>
          <w:rFonts w:hint="eastAsia" w:ascii="宋体" w:hAnsi="宋体"/>
          <w:color w:val="0d0d0d"/>
        </w:rPr>
        <w:t xml:space="preserve">5.1详细评审由竞争性磋商小组负责。</w:t>
      </w:r>
      <w:r/>
    </w:p>
    <w:p>
      <w:pPr>
        <w:ind w:firstLine="480"/>
        <w:spacing w:line="480" w:lineRule="exact"/>
        <w:rPr>
          <w:rFonts w:ascii="宋体" w:hAnsi="宋体"/>
          <w:color w:val="0d0d0d"/>
        </w:rPr>
      </w:pPr>
      <w:r>
        <w:rPr>
          <w:rFonts w:hint="eastAsia" w:ascii="宋体" w:hAnsi="宋体"/>
          <w:color w:val="0d0d0d"/>
        </w:rPr>
        <w:t xml:space="preserve">5.2详细评审因素和标准：见竞争性磋商前附表。供应商的最终得分为磋商小组所有评委评分的算术平均值，保留小数点后两位。</w:t>
      </w:r>
      <w:r/>
    </w:p>
    <w:p>
      <w:pPr>
        <w:spacing w:line="480" w:lineRule="exact"/>
        <w:rPr>
          <w:rFonts w:ascii="宋体" w:hAnsi="宋体"/>
          <w:b/>
          <w:color w:val="0d0d0d"/>
        </w:rPr>
        <w:outlineLvl w:val="1"/>
      </w:pPr>
      <w:r>
        <w:rPr>
          <w:rFonts w:hint="eastAsia" w:ascii="宋体" w:hAnsi="宋体"/>
          <w:b/>
          <w:color w:val="0d0d0d"/>
        </w:rPr>
        <w:t xml:space="preserve">6.推荐成交候选人</w:t>
      </w:r>
      <w:r/>
    </w:p>
    <w:p>
      <w:pPr>
        <w:ind w:firstLine="480"/>
        <w:spacing w:line="480" w:lineRule="exact"/>
        <w:rPr>
          <w:b/>
          <w:bCs/>
          <w:color w:val="ff0000"/>
        </w:rPr>
      </w:pPr>
      <w:r>
        <w:rPr>
          <w:rFonts w:hint="eastAsia" w:ascii="宋体" w:hAnsi="宋体"/>
          <w:color w:val="0d0d0d"/>
        </w:rPr>
        <w:t xml:space="preserve">磋商小组采用综合评分法对供应商的响应文件和最终报价进行综合评分。磋商小组根据综合评分情况，按照评审得分由高到低顺序推荐3名及以上成交候选供应商，并编写评审报告。</w:t>
      </w:r>
      <w:r/>
    </w:p>
    <w:p>
      <w:pPr>
        <w:spacing w:line="480" w:lineRule="exact"/>
        <w:rPr>
          <w:rFonts w:ascii="宋体" w:hAnsi="宋体"/>
          <w:b/>
          <w:color w:val="0d0d0d"/>
        </w:rPr>
        <w:outlineLvl w:val="1"/>
      </w:pPr>
      <w:r>
        <w:rPr>
          <w:rFonts w:hint="eastAsia" w:ascii="宋体" w:hAnsi="宋体"/>
          <w:b/>
          <w:color w:val="0d0d0d"/>
        </w:rPr>
        <w:t xml:space="preserve">7.确定成交供应商</w:t>
      </w:r>
      <w:r/>
    </w:p>
    <w:p>
      <w:pPr>
        <w:ind w:firstLine="480"/>
        <w:spacing w:line="480" w:lineRule="exact"/>
        <w:rPr>
          <w:rFonts w:ascii="宋体" w:hAnsi="宋体"/>
          <w:color w:val="0d0d0d"/>
        </w:rPr>
      </w:pPr>
      <w:r>
        <w:rPr>
          <w:rFonts w:hint="eastAsia" w:ascii="宋体" w:hAnsi="宋体"/>
          <w:color w:val="0d0d0d"/>
        </w:rPr>
        <w:t xml:space="preserve">采购人从磋商小组提出的成交候选人中根据符合采购需求且评审得分最高的原则确定成交供应商，并将结果通知所有参加磋商的未成交的供应商。</w:t>
      </w:r>
      <w:r/>
    </w:p>
    <w:p>
      <w:pPr>
        <w:spacing w:line="480" w:lineRule="exact"/>
        <w:rPr>
          <w:rFonts w:ascii="宋体" w:hAnsi="宋体"/>
          <w:b/>
          <w:color w:val="0d0d0d"/>
        </w:rPr>
        <w:outlineLvl w:val="1"/>
      </w:pPr>
      <w:r>
        <w:rPr>
          <w:rFonts w:hint="eastAsia" w:ascii="宋体" w:hAnsi="宋体"/>
          <w:b/>
          <w:color w:val="0d0d0d"/>
        </w:rPr>
        <w:t xml:space="preserve">8.澄清、说明或补正</w:t>
      </w:r>
      <w:r/>
    </w:p>
    <w:p>
      <w:pPr>
        <w:ind w:firstLine="480"/>
        <w:spacing w:line="480" w:lineRule="exact"/>
        <w:rPr>
          <w:rFonts w:ascii="宋体" w:hAnsi="宋体"/>
          <w:color w:val="0d0d0d"/>
        </w:rPr>
      </w:pPr>
      <w:r>
        <w:rPr>
          <w:rFonts w:hint="eastAsia" w:ascii="宋体" w:hAnsi="宋体"/>
          <w:color w:val="0d0d0d"/>
        </w:rPr>
        <w:t xml:space="preserve">8.1磋商小组在评审过程中，可以要求供应商对响应文件中含义不明确、同类问题表述不一致或者有明显文字和计算错误的内容等作出必要的澄清、说明或者更正。</w:t>
      </w:r>
      <w:r/>
    </w:p>
    <w:p>
      <w:pPr>
        <w:ind w:firstLine="480"/>
        <w:spacing w:line="480" w:lineRule="exact"/>
        <w:rPr>
          <w:rFonts w:ascii="宋体" w:hAnsi="宋体"/>
          <w:color w:val="0d0d0d"/>
        </w:rPr>
      </w:pPr>
      <w:r>
        <w:rPr>
          <w:rFonts w:hint="eastAsia" w:ascii="宋体" w:hAnsi="宋体"/>
          <w:color w:val="0d0d0d"/>
        </w:rPr>
        <w:t xml:space="preserve">8.2磋商小组要求供应商澄清、说明或者更正响应文件应当以书面形式作出。</w:t>
      </w:r>
      <w:r/>
    </w:p>
    <w:p>
      <w:pPr>
        <w:ind w:firstLine="480"/>
        <w:spacing w:line="480" w:lineRule="exact"/>
        <w:rPr>
          <w:rFonts w:ascii="宋体" w:hAnsi="宋体"/>
          <w:color w:val="0d0d0d"/>
        </w:rPr>
      </w:pPr>
      <w:r>
        <w:rPr>
          <w:rFonts w:hint="eastAsia" w:ascii="宋体" w:hAnsi="宋体"/>
          <w:color w:val="0d0d0d"/>
        </w:rPr>
        <w:t xml:space="preserve">8.3供应商的澄清、说明或者更正应当由法定代表人或其授权代表签字或者加盖公章。由授权代表签字的，应当附法定代表人授权书。供应商的书面澄清材料作为响应文件的补充。</w:t>
      </w:r>
      <w:r/>
    </w:p>
    <w:p>
      <w:pPr>
        <w:ind w:firstLine="480"/>
        <w:spacing w:line="480" w:lineRule="exact"/>
        <w:rPr>
          <w:rFonts w:ascii="宋体" w:hAnsi="宋体"/>
          <w:color w:val="0d0d0d"/>
        </w:rPr>
      </w:pPr>
      <w:r>
        <w:rPr>
          <w:rFonts w:hint="eastAsia" w:ascii="宋体" w:hAnsi="宋体"/>
          <w:color w:val="0d0d0d"/>
        </w:rPr>
        <w:t xml:space="preserve">8.4供应商的澄清、说明或者更正不得超出响应文件的范围或者改变响应文件的实质性内容。</w:t>
      </w:r>
      <w:r/>
    </w:p>
    <w:p>
      <w:pPr>
        <w:ind w:firstLine="480"/>
        <w:spacing w:line="480" w:lineRule="exact"/>
        <w:rPr>
          <w:rFonts w:ascii="宋体" w:hAnsi="宋体"/>
          <w:color w:val="0d0d0d"/>
        </w:rPr>
        <w:outlineLvl w:val="2"/>
      </w:pPr>
      <w:r>
        <w:rPr>
          <w:rFonts w:hint="eastAsia" w:ascii="宋体" w:hAnsi="宋体"/>
          <w:color w:val="0d0d0d"/>
        </w:rPr>
        <w:t xml:space="preserve">8.5磋商小组不得接受供应商主动提出的澄清、说明或补正。</w:t>
      </w:r>
      <w:r/>
    </w:p>
    <w:p>
      <w:pPr>
        <w:ind w:firstLine="480"/>
        <w:spacing w:line="480" w:lineRule="exact"/>
        <w:rPr>
          <w:rFonts w:ascii="宋体" w:hAnsi="宋体"/>
          <w:color w:val="0d0d0d"/>
        </w:rPr>
        <w:outlineLvl w:val="2"/>
      </w:pPr>
      <w:r>
        <w:rPr>
          <w:rFonts w:hint="eastAsia" w:ascii="宋体" w:hAnsi="宋体"/>
          <w:b/>
          <w:bCs/>
          <w:color w:val="0d0d0d"/>
        </w:rPr>
        <w:t xml:space="preserve">8.6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接到磋商小组澄清、说明和更正要求的供应商如未按规定做出澄清、说明和更正，其风险由供应商自行承担。</w:t>
      </w:r>
      <w:r/>
    </w:p>
    <w:p>
      <w:pPr>
        <w:spacing w:line="480" w:lineRule="exact"/>
        <w:rPr>
          <w:rFonts w:ascii="宋体" w:hAnsi="宋体"/>
          <w:b/>
          <w:color w:val="0d0d0d"/>
        </w:rPr>
        <w:outlineLvl w:val="1"/>
      </w:pPr>
      <w:r>
        <w:rPr>
          <w:rFonts w:hint="eastAsia" w:ascii="宋体" w:hAnsi="宋体"/>
          <w:b/>
          <w:color w:val="0d0d0d"/>
        </w:rPr>
        <w:t xml:space="preserve">9.评审过程中特殊情况的处理规定</w:t>
      </w:r>
      <w:r/>
    </w:p>
    <w:p>
      <w:pPr>
        <w:spacing w:line="480" w:lineRule="exact"/>
        <w:rPr>
          <w:rFonts w:ascii="宋体" w:hAnsi="宋体"/>
          <w:b/>
          <w:color w:val="0d0d0d"/>
        </w:rPr>
        <w:outlineLvl w:val="2"/>
      </w:pPr>
      <w:r>
        <w:rPr>
          <w:rFonts w:hint="eastAsia" w:ascii="宋体" w:hAnsi="宋体"/>
          <w:b/>
          <w:color w:val="0d0d0d"/>
        </w:rPr>
        <w:t xml:space="preserve">9.1磋商小组成员的更换</w:t>
      </w:r>
      <w:r/>
    </w:p>
    <w:p>
      <w:pPr>
        <w:ind w:firstLine="480"/>
        <w:spacing w:line="480" w:lineRule="exact"/>
        <w:rPr>
          <w:rFonts w:ascii="宋体" w:hAnsi="宋体"/>
          <w:color w:val="0d0d0d"/>
        </w:rPr>
      </w:pPr>
      <w:r>
        <w:rPr>
          <w:rFonts w:hint="eastAsia" w:ascii="宋体" w:hAnsi="宋体"/>
          <w:color w:val="0d0d0d"/>
        </w:rPr>
        <w:t xml:space="preserve">（1）评审过程中，因磋商小组成员缺席、回避或者健康等特殊原因导致磋商小组组成不符合规定的，采购人将依法补足后继续评审。被更换的磋商小组成员所作出的评审意见无效。 </w:t>
      </w:r>
      <w:r/>
    </w:p>
    <w:p>
      <w:pPr>
        <w:ind w:firstLine="480"/>
        <w:spacing w:line="480" w:lineRule="exact"/>
        <w:rPr>
          <w:rFonts w:ascii="宋体" w:hAnsi="宋体"/>
          <w:color w:val="0d0d0d"/>
        </w:rPr>
      </w:pPr>
      <w:r>
        <w:rPr>
          <w:rFonts w:hint="eastAsia" w:ascii="宋体" w:hAnsi="宋体"/>
          <w:color w:val="0d0d0d"/>
        </w:rPr>
        <w:t xml:space="preserve">（2）无法及时补足磋商小组成员的，采购人将停止评审活动，封存所有资料，依法重新组建磋商小组进行评审。原磋商小组所作出的评审意见无效。</w:t>
      </w:r>
      <w:r/>
    </w:p>
    <w:p>
      <w:pPr>
        <w:spacing w:line="480" w:lineRule="exact"/>
        <w:rPr>
          <w:rFonts w:ascii="宋体" w:hAnsi="宋体"/>
          <w:b/>
          <w:color w:val="0d0d0d"/>
        </w:rPr>
        <w:outlineLvl w:val="2"/>
      </w:pPr>
      <w:r>
        <w:rPr>
          <w:rFonts w:hint="eastAsia" w:ascii="宋体" w:hAnsi="宋体"/>
          <w:b/>
          <w:color w:val="0d0d0d"/>
        </w:rPr>
        <w:t xml:space="preserve">9.2异常低价的处理</w:t>
      </w:r>
      <w:r/>
    </w:p>
    <w:p>
      <w:pPr>
        <w:ind w:firstLine="480"/>
        <w:spacing w:line="480" w:lineRule="exact"/>
        <w:rPr>
          <w:rFonts w:ascii="宋体" w:hAnsi="宋体"/>
          <w:b/>
          <w:bCs/>
          <w:color w:val="ff0000"/>
        </w:rPr>
      </w:pPr>
      <w:r>
        <w:rPr>
          <w:rFonts w:hint="eastAsia" w:ascii="宋体" w:hAnsi="宋体"/>
          <w:b/>
          <w:bCs/>
          <w:color w:val="ff0000"/>
        </w:rPr>
        <w:t xml:space="preserve">（1）</w:t>
      </w:r>
      <w:r>
        <w:rPr>
          <w:rFonts w:ascii="宋体" w:hAnsi="宋体"/>
          <w:b/>
          <w:bCs/>
          <w:color w:val="ff0000"/>
        </w:rPr>
        <w:t xml:space="preserve">评审过程中出现下列情形之一的，磋商小组应当启动异常低价投标（响应）审查程序： </w:t>
      </w:r>
      <w:r/>
    </w:p>
    <w:p>
      <w:pPr>
        <w:ind w:firstLine="480"/>
        <w:spacing w:line="480" w:lineRule="exact"/>
        <w:rPr>
          <w:rFonts w:ascii="宋体" w:hAnsi="宋体"/>
          <w:b/>
          <w:bCs/>
          <w:color w:val="ff0000"/>
        </w:rPr>
      </w:pPr>
      <w:r>
        <w:rPr>
          <w:rFonts w:ascii="宋体" w:hAnsi="宋体"/>
          <w:b/>
          <w:bCs/>
          <w:color w:val="ff0000"/>
        </w:rPr>
        <w:t xml:space="preserve">1．投标（响应）报价低于采购项目预算 50% 的，即投标（响应）报价&lt;采购项目预算×50% ； </w:t>
      </w:r>
      <w:r/>
    </w:p>
    <w:p>
      <w:pPr>
        <w:ind w:firstLine="480"/>
        <w:spacing w:line="480" w:lineRule="exact"/>
        <w:rPr>
          <w:rFonts w:ascii="宋体" w:hAnsi="宋体"/>
          <w:b/>
          <w:bCs/>
          <w:color w:val="ff0000"/>
        </w:rPr>
      </w:pPr>
      <w:r>
        <w:rPr>
          <w:rFonts w:ascii="宋体" w:hAnsi="宋体"/>
          <w:b/>
          <w:bCs/>
          <w:color w:val="ff0000"/>
        </w:rPr>
        <w:t xml:space="preserve">2．投标（响应）报价低于采购项目最高限价 45% 的，即投标（响应）报价&lt;采购项目最高限价×45% ； </w:t>
      </w:r>
      <w:r/>
    </w:p>
    <w:p>
      <w:pPr>
        <w:ind w:firstLine="480"/>
        <w:spacing w:line="480" w:lineRule="exact"/>
        <w:rPr>
          <w:rFonts w:ascii="宋体" w:hAnsi="宋体"/>
          <w:b/>
          <w:bCs/>
          <w:color w:val="ff0000"/>
        </w:rPr>
      </w:pPr>
      <w:r>
        <w:rPr>
          <w:rFonts w:ascii="宋体" w:hAnsi="宋体"/>
          <w:b/>
          <w:bCs/>
          <w:color w:val="ff0000"/>
        </w:rPr>
        <w:t xml:space="preserve">3．磋商小组认定的供应商报价过低、有可能影响产品质量或者不能诚信履约的其他情形。 </w:t>
      </w:r>
      <w:r/>
    </w:p>
    <w:p>
      <w:pPr>
        <w:ind w:firstLine="480"/>
        <w:spacing w:line="480" w:lineRule="exact"/>
        <w:rPr>
          <w:rFonts w:ascii="宋体" w:hAnsi="宋体"/>
          <w:b/>
          <w:bCs/>
          <w:color w:val="ff0000"/>
        </w:rPr>
      </w:pPr>
      <w:r>
        <w:rPr>
          <w:rFonts w:ascii="宋体" w:hAnsi="宋体"/>
          <w:b/>
          <w:bCs/>
          <w:color w:val="ff0000"/>
        </w:rPr>
        <w:t xml:space="preserve">（</w:t>
      </w:r>
      <w:r>
        <w:rPr>
          <w:rFonts w:hint="eastAsia" w:ascii="宋体" w:hAnsi="宋体"/>
          <w:b/>
          <w:bCs/>
          <w:color w:val="ff0000"/>
        </w:rPr>
        <w:t xml:space="preserve">2</w:t>
      </w:r>
      <w:r>
        <w:rPr>
          <w:rFonts w:ascii="宋体" w:hAnsi="宋体"/>
          <w:b/>
          <w:bCs/>
          <w:color w:val="ff0000"/>
        </w:rPr>
        <w:t xml:space="preserve">）启动异常低价投标（响应）审查后，</w:t>
      </w:r>
      <w:r>
        <w:rPr>
          <w:rFonts w:hint="eastAsia" w:ascii="宋体" w:hAnsi="宋体"/>
          <w:b/>
          <w:bCs/>
          <w:color w:val="ff0000"/>
        </w:rPr>
        <w:t xml:space="preserve">磋商小组</w:t>
      </w:r>
      <w:r>
        <w:rPr>
          <w:rFonts w:ascii="宋体" w:hAnsi="宋体"/>
          <w:b/>
          <w:bCs/>
          <w:color w:val="ff0000"/>
        </w:rPr>
        <w:t xml:space="preserve">应当要求相关供应商在评标现场合理的时间内，提供项目具体成本测算等与报价合理性相关的书面说明及相关证明材料，对投标（响应）价格作出解释，由</w:t>
      </w:r>
      <w:r>
        <w:rPr>
          <w:rFonts w:hint="eastAsia" w:ascii="宋体" w:hAnsi="宋体"/>
          <w:b/>
          <w:bCs/>
          <w:color w:val="ff0000"/>
        </w:rPr>
        <w:t xml:space="preserve">磋商小组</w:t>
      </w:r>
      <w:r>
        <w:rPr>
          <w:rFonts w:ascii="宋体" w:hAnsi="宋体"/>
          <w:b/>
          <w:bCs/>
          <w:color w:val="ff0000"/>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
          <w:bCs/>
          <w:color w:val="ff0000"/>
        </w:rPr>
        <w:t xml:space="preserve">磋商小组</w:t>
      </w:r>
      <w:r>
        <w:rPr>
          <w:rFonts w:ascii="宋体" w:hAnsi="宋体"/>
          <w:b/>
          <w:bCs/>
          <w:color w:val="ff0000"/>
        </w:rPr>
        <w:t xml:space="preserve">应当将其作为无效投标（响应）处理。审查相关情况应当在评审报告中进行记录。</w:t>
      </w:r>
      <w:r/>
    </w:p>
    <w:p>
      <w:pPr>
        <w:spacing w:line="480" w:lineRule="exact"/>
        <w:rPr>
          <w:rFonts w:ascii="宋体" w:hAnsi="宋体"/>
          <w:b/>
          <w:color w:val="0d0d0d"/>
        </w:rPr>
        <w:outlineLvl w:val="2"/>
      </w:pPr>
      <w:r>
        <w:rPr>
          <w:rFonts w:hint="eastAsia" w:ascii="宋体" w:hAnsi="宋体"/>
          <w:b/>
          <w:color w:val="0d0d0d"/>
        </w:rPr>
        <w:t xml:space="preserve">9.3争议解决</w:t>
      </w:r>
      <w:r/>
    </w:p>
    <w:p>
      <w:pPr>
        <w:ind w:firstLine="480"/>
        <w:spacing w:line="480" w:lineRule="exact"/>
        <w:rPr>
          <w:rFonts w:ascii="宋体" w:hAnsi="宋体"/>
          <w:color w:val="0d0d0d"/>
        </w:rPr>
      </w:pPr>
      <w:r>
        <w:rPr>
          <w:rFonts w:hint="eastAsia" w:ascii="宋体" w:hAnsi="宋体"/>
          <w:color w:val="0d0d0d"/>
        </w:rPr>
        <w:t xml:space="preserve">磋商小组成员对需要共同认定的事项存在争议的，按照少数服从多数的原则作出结论。持不同意见的成员须在评审报告上签署不同意见及理由。</w:t>
      </w:r>
      <w:r/>
    </w:p>
    <w:p>
      <w:pPr>
        <w:spacing w:line="480" w:lineRule="exact"/>
        <w:rPr>
          <w:rFonts w:ascii="宋体" w:hAnsi="宋体"/>
          <w:b/>
          <w:color w:val="0d0d0d"/>
        </w:rPr>
        <w:outlineLvl w:val="2"/>
      </w:pPr>
      <w:r>
        <w:rPr>
          <w:rFonts w:hint="eastAsia" w:ascii="宋体" w:hAnsi="宋体"/>
          <w:b/>
          <w:color w:val="0d0d0d"/>
        </w:rPr>
        <w:t xml:space="preserve">9.4评审终止</w:t>
      </w:r>
      <w:r/>
    </w:p>
    <w:p>
      <w:pPr>
        <w:ind w:firstLine="480"/>
        <w:spacing w:line="480" w:lineRule="exact"/>
        <w:rPr>
          <w:rFonts w:ascii="宋体" w:hAnsi="宋体"/>
          <w:color w:val="0d0d0d"/>
        </w:rPr>
      </w:pPr>
      <w:r>
        <w:rPr>
          <w:rFonts w:hint="eastAsia" w:ascii="宋体" w:hAnsi="宋体"/>
          <w:color w:val="0d0d0d"/>
        </w:rPr>
        <w:t xml:space="preserve">磋商小组发现竞争性磋商文件存在歧义、重大缺陷导致评审工作无法进行，或者竞争性磋商文件内容违反国家有关强制性规定的，应当停止评审工作，与采购人沟通并作书面记录。采购人确认后，终止评审活动。</w:t>
      </w:r>
      <w:r/>
    </w:p>
    <w:p>
      <w:pPr>
        <w:spacing w:line="480" w:lineRule="exact"/>
        <w:rPr>
          <w:rFonts w:ascii="宋体" w:hAnsi="宋体"/>
          <w:b/>
          <w:color w:val="0d0d0d"/>
        </w:rPr>
        <w:outlineLvl w:val="2"/>
      </w:pPr>
      <w:r>
        <w:rPr>
          <w:rFonts w:hint="eastAsia" w:ascii="宋体" w:hAnsi="宋体"/>
          <w:b/>
          <w:color w:val="0d0d0d"/>
        </w:rPr>
        <w:t xml:space="preserve">9.5得分相同</w:t>
      </w:r>
      <w:r/>
    </w:p>
    <w:p>
      <w:pPr>
        <w:ind w:firstLine="480"/>
        <w:spacing w:line="480" w:lineRule="exact"/>
        <w:rPr>
          <w:rFonts w:ascii="宋体" w:hAnsi="宋体"/>
          <w:color w:val="0d0d0d"/>
        </w:rPr>
      </w:pPr>
      <w:r>
        <w:rPr>
          <w:rFonts w:hint="eastAsia" w:ascii="宋体" w:hAnsi="宋体"/>
          <w:color w:val="0d0d0d"/>
        </w:rPr>
        <w:t xml:space="preserve">评审得分相同的，最终报价低的优先；评审得分且最终报价相同的，技术指标得分高的优先；评审得分、最终报价和技术指标得分均相同的，采购人随机抽取方式确定。</w:t>
      </w:r>
      <w:r/>
    </w:p>
    <w:p>
      <w:pPr>
        <w:spacing w:line="480" w:lineRule="exact"/>
        <w:rPr>
          <w:rFonts w:ascii="宋体" w:hAnsi="宋体"/>
          <w:b/>
          <w:color w:val="0d0d0d"/>
        </w:rPr>
        <w:outlineLvl w:val="2"/>
      </w:pPr>
      <w:r>
        <w:rPr>
          <w:rFonts w:hint="eastAsia" w:ascii="宋体" w:hAnsi="宋体"/>
          <w:b/>
          <w:color w:val="0d0d0d"/>
        </w:rPr>
        <w:t xml:space="preserve">9.6评审报告签署</w:t>
      </w:r>
      <w:r/>
    </w:p>
    <w:p>
      <w:pPr>
        <w:ind w:firstLine="480"/>
        <w:spacing w:line="480" w:lineRule="exact"/>
        <w:rPr>
          <w:rFonts w:ascii="宋体" w:hAnsi="宋体"/>
          <w:color w:val="0d0d0d"/>
        </w:rPr>
      </w:pPr>
      <w:r>
        <w:rPr>
          <w:rFonts w:hint="eastAsia" w:ascii="宋体" w:hAnsi="宋体"/>
          <w:color w:val="0d0d0d"/>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480" w:lineRule="exact"/>
        <w:rPr>
          <w:rFonts w:ascii="宋体" w:hAnsi="宋体"/>
          <w:b/>
          <w:color w:val="0d0d0d"/>
        </w:rPr>
        <w:outlineLvl w:val="1"/>
      </w:pPr>
      <w:r>
        <w:rPr>
          <w:rFonts w:hint="eastAsia" w:ascii="宋体" w:hAnsi="宋体"/>
          <w:b/>
          <w:color w:val="0d0d0d"/>
        </w:rPr>
        <w:t xml:space="preserve">10.判定无效响应的规定</w:t>
      </w:r>
      <w:r/>
    </w:p>
    <w:p>
      <w:pPr>
        <w:spacing w:line="480" w:lineRule="exact"/>
        <w:rPr>
          <w:rFonts w:ascii="宋体" w:hAnsi="宋体"/>
          <w:b/>
          <w:color w:val="0d0d0d"/>
        </w:rPr>
      </w:pPr>
      <w:r>
        <w:rPr>
          <w:rFonts w:hint="eastAsia" w:ascii="宋体" w:hAnsi="宋体"/>
          <w:b/>
          <w:color w:val="0d0d0d"/>
        </w:rPr>
        <w:t xml:space="preserve">10.1响应文件开启过程中，有下列情形之一的，作无效响应处理。</w:t>
      </w:r>
      <w:r/>
    </w:p>
    <w:p>
      <w:pPr>
        <w:ind w:firstLine="480"/>
        <w:spacing w:line="480" w:lineRule="exact"/>
        <w:rPr>
          <w:rFonts w:ascii="宋体" w:hAnsi="宋体"/>
          <w:color w:val="0d0d0d"/>
        </w:rPr>
      </w:pPr>
      <w:r>
        <w:rPr>
          <w:rFonts w:hint="eastAsia" w:ascii="宋体" w:hAnsi="宋体"/>
          <w:color w:val="0d0d0d"/>
        </w:rPr>
        <w:t xml:space="preserve">（1）响应文件无法解密；</w:t>
      </w:r>
      <w:r/>
    </w:p>
    <w:p>
      <w:pPr>
        <w:ind w:firstLine="480"/>
        <w:spacing w:line="480" w:lineRule="exact"/>
        <w:rPr>
          <w:rFonts w:ascii="宋体" w:hAnsi="宋体"/>
          <w:color w:val="0d0d0d"/>
        </w:rPr>
      </w:pPr>
      <w:r>
        <w:rPr>
          <w:rFonts w:hint="eastAsia" w:ascii="宋体" w:hAnsi="宋体"/>
          <w:color w:val="0d0d0d"/>
        </w:rPr>
        <w:t xml:space="preserve">（2）响应文件未在规定的时间内解密成功。</w:t>
      </w:r>
      <w:r/>
    </w:p>
    <w:p>
      <w:pPr>
        <w:spacing w:line="480" w:lineRule="exact"/>
        <w:rPr>
          <w:rFonts w:ascii="宋体" w:hAnsi="宋体"/>
          <w:b/>
          <w:color w:val="0d0d0d"/>
        </w:rPr>
      </w:pPr>
      <w:r>
        <w:rPr>
          <w:rFonts w:hint="eastAsia" w:ascii="宋体" w:hAnsi="宋体"/>
          <w:b/>
          <w:color w:val="0d0d0d"/>
        </w:rPr>
        <w:t xml:space="preserve">10.2资格审查结果为不合格的，作无效响应处理。</w:t>
      </w:r>
      <w:r/>
    </w:p>
    <w:p>
      <w:pPr>
        <w:spacing w:line="480" w:lineRule="exact"/>
        <w:rPr>
          <w:rFonts w:ascii="宋体" w:hAnsi="宋体"/>
          <w:b/>
          <w:color w:val="0d0d0d"/>
        </w:rPr>
      </w:pPr>
      <w:r>
        <w:rPr>
          <w:rFonts w:hint="eastAsia" w:ascii="宋体" w:hAnsi="宋体"/>
          <w:b/>
          <w:color w:val="0d0d0d"/>
        </w:rPr>
        <w:t xml:space="preserve">10.3评审过程中，有下列情形之一的，作无效响应处理。</w:t>
      </w:r>
      <w:r/>
    </w:p>
    <w:p>
      <w:pPr>
        <w:ind w:firstLine="480"/>
        <w:spacing w:line="480" w:lineRule="exact"/>
        <w:rPr>
          <w:rFonts w:ascii="宋体" w:hAnsi="宋体"/>
          <w:color w:val="0d0d0d"/>
        </w:rPr>
      </w:pPr>
      <w:r>
        <w:rPr>
          <w:rFonts w:hint="eastAsia" w:ascii="宋体" w:hAnsi="宋体"/>
          <w:color w:val="0d0d0d"/>
        </w:rPr>
        <w:t xml:space="preserve">（1）未按照磋商小组要求提供书面说明及相关证明材料证明其报价合理性的；</w:t>
      </w:r>
      <w:r/>
    </w:p>
    <w:p>
      <w:pPr>
        <w:ind w:firstLine="480"/>
        <w:spacing w:line="480" w:lineRule="exact"/>
        <w:rPr>
          <w:rFonts w:ascii="宋体" w:hAnsi="宋体"/>
          <w:color w:val="0d0d0d"/>
        </w:rPr>
        <w:outlineLvl w:val="2"/>
      </w:pPr>
      <w:r>
        <w:rPr>
          <w:rFonts w:hint="eastAsia" w:ascii="宋体" w:hAnsi="宋体"/>
          <w:color w:val="0d0d0d"/>
        </w:rPr>
        <w:t xml:space="preserve">（2）响应文件含有采购人不能接受的附加条件的。</w:t>
      </w:r>
      <w:r/>
    </w:p>
    <w:p>
      <w:pPr>
        <w:spacing w:line="480" w:lineRule="exact"/>
        <w:rPr>
          <w:b/>
          <w:color w:val="0d0d0d"/>
        </w:rPr>
      </w:pPr>
      <w:r>
        <w:rPr>
          <w:rFonts w:hint="eastAsia"/>
          <w:b/>
          <w:color w:val="0d0d0d"/>
        </w:rPr>
        <w:t xml:space="preserve">10.4磋商环节及提交最终报价后如出现以下情况的，供应商的响应文件无效：</w:t>
      </w:r>
      <w:r/>
    </w:p>
    <w:p>
      <w:pPr>
        <w:ind w:firstLine="480"/>
        <w:spacing w:line="480" w:lineRule="exact"/>
        <w:rPr>
          <w:rFonts w:ascii="宋体" w:hAnsi="宋体"/>
          <w:b/>
          <w:bCs/>
        </w:rPr>
      </w:pPr>
      <w:r>
        <w:rPr>
          <w:rFonts w:hint="eastAsia" w:ascii="宋体" w:hAnsi="宋体"/>
          <w:b/>
          <w:bCs/>
        </w:rPr>
        <w:t xml:space="preserve">（1）未按照磋商小组规定的时间、逾期提交最终报价的；</w:t>
      </w:r>
      <w:r/>
    </w:p>
    <w:p>
      <w:pPr>
        <w:ind w:firstLine="480"/>
        <w:spacing w:line="480" w:lineRule="exact"/>
        <w:rPr>
          <w:rFonts w:ascii="宋体" w:hAnsi="宋体"/>
          <w:b/>
          <w:bCs/>
        </w:rPr>
      </w:pPr>
      <w:r>
        <w:rPr>
          <w:rFonts w:hint="eastAsia" w:ascii="宋体" w:hAnsi="宋体"/>
          <w:b/>
          <w:bCs/>
        </w:rPr>
        <w:t xml:space="preserve">（2）如供应商的最终报价超过竞争性磋商文件中规定的项目/采购包预算金额或者项目/采购包最高限价的；</w:t>
      </w:r>
      <w:r/>
    </w:p>
    <w:p>
      <w:pPr>
        <w:ind w:firstLine="480"/>
        <w:spacing w:line="480" w:lineRule="exact"/>
        <w:rPr>
          <w:rFonts w:ascii="宋体" w:hAnsi="宋体"/>
          <w:b/>
          <w:bCs/>
        </w:rPr>
      </w:pPr>
      <w:r>
        <w:rPr>
          <w:rFonts w:hint="eastAsia" w:ascii="宋体" w:hAnsi="宋体"/>
          <w:b/>
          <w:bCs/>
        </w:rPr>
        <w:t xml:space="preserve">（3）供应商未按照磋商文件的变动情况和磋商小组的要求，对采购需求中的技术、服务要求以及合同草案条款作出响应。</w:t>
      </w:r>
      <w:r/>
    </w:p>
    <w:p>
      <w:pPr>
        <w:jc w:val="left"/>
        <w:spacing w:line="400" w:lineRule="exact"/>
        <w:rPr>
          <w:rFonts w:ascii="宋体" w:hAnsi="宋体"/>
          <w:b/>
          <w:sz w:val="21"/>
          <w:szCs w:val="21"/>
        </w:rPr>
      </w:pPr>
      <w:r>
        <w:rPr>
          <w:rFonts w:hint="eastAsia" w:ascii="宋体" w:hAnsi="宋体"/>
          <w:b/>
        </w:rPr>
        <w:t xml:space="preserve">10.5法律、法规规定的其他无效响应情形</w:t>
      </w:r>
      <w:r>
        <w:rPr>
          <w:rFonts w:hint="eastAsia" w:ascii="宋体" w:hAnsi="宋体"/>
          <w:b/>
          <w:sz w:val="21"/>
          <w:szCs w:val="21"/>
        </w:rPr>
        <w:t xml:space="preserve">。</w:t>
      </w:r>
      <w:r/>
    </w:p>
    <w:p>
      <w:pPr>
        <w:pStyle w:val="941"/>
      </w:pPr>
      <w:r/>
      <w:r/>
    </w:p>
    <w:p>
      <w:pPr>
        <w:jc w:val="center"/>
        <w:rPr>
          <w:b/>
          <w:sz w:val="32"/>
          <w:szCs w:val="32"/>
        </w:rPr>
        <w:sectPr>
          <w:footerReference w:type="default" r:id="rId13"/>
          <w:footnotePr/>
          <w:endnotePr/>
          <w:type w:val="nextPage"/>
          <w:pgSz w:w="11906" w:h="16838" w:orient="portrait"/>
          <w:pgMar w:top="1440" w:right="1531" w:bottom="1440" w:left="1531" w:header="851" w:footer="992" w:gutter="0"/>
          <w:cols w:num="1" w:sep="0" w:space="1701" w:equalWidth="1"/>
          <w:docGrid w:linePitch="360"/>
        </w:sectPr>
      </w:pPr>
      <w:r>
        <w:rPr>
          <w:b/>
          <w:sz w:val="32"/>
          <w:szCs w:val="32"/>
        </w:rPr>
      </w:r>
      <w:r/>
    </w:p>
    <w:p>
      <w:pPr>
        <w:pStyle w:val="1190"/>
        <w:spacing w:before="120" w:after="120" w:line="360" w:lineRule="auto"/>
        <w:tabs>
          <w:tab w:val="left" w:pos="3240" w:leader="none"/>
        </w:tabs>
        <w:rPr>
          <w:rFonts w:ascii="宋体" w:hAnsi="宋体" w:eastAsia="宋体" w:cs="宋体"/>
          <w:b/>
          <w:sz w:val="30"/>
          <w:szCs w:val="30"/>
        </w:rPr>
        <w:outlineLvl w:val="0"/>
      </w:pPr>
      <w:r>
        <w:rPr>
          <w:rFonts w:hint="eastAsia" w:ascii="宋体" w:hAnsi="宋体" w:eastAsia="宋体" w:cs="宋体"/>
          <w:b/>
          <w:sz w:val="30"/>
          <w:szCs w:val="30"/>
        </w:rPr>
        <w:t xml:space="preserve">第四章</w:t>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507"/>
      <w:r/>
      <w:bookmarkStart w:id="509" w:name="_Toc288030358"/>
      <w:r/>
      <w:bookmarkStart w:id="510" w:name="_Toc26554093"/>
      <w:r/>
      <w:bookmarkStart w:id="511" w:name="_Toc120614281"/>
      <w:r/>
      <w:bookmarkStart w:id="512" w:name="_Toc49090575"/>
      <w:r/>
      <w:bookmarkStart w:id="513" w:name="_Toc282446330"/>
      <w:r/>
      <w:bookmarkStart w:id="514" w:name="_Toc382814037"/>
      <w:r/>
      <w:bookmarkStart w:id="515" w:name="_Toc383623748"/>
      <w:r/>
      <w:bookmarkStart w:id="516" w:name="_Toc383698721"/>
      <w:r/>
      <w:bookmarkStart w:id="517" w:name="_Toc383626068"/>
      <w:r/>
      <w:bookmarkStart w:id="518" w:name="_Toc382813956"/>
      <w:r/>
      <w:bookmarkStart w:id="519" w:name="_Toc426469931"/>
      <w:r/>
      <w:bookmarkStart w:id="520" w:name="_Toc390099110"/>
      <w:r/>
      <w:bookmarkStart w:id="521" w:name="_Toc468783656"/>
      <w:r/>
      <w:bookmarkStart w:id="522" w:name="_Toc383679821"/>
      <w:r/>
      <w:bookmarkStart w:id="523" w:name="_Toc390098914"/>
      <w:r/>
      <w:bookmarkStart w:id="524" w:name="_Toc383587528"/>
      <w:r/>
      <w:bookmarkStart w:id="525" w:name="_Toc382812506"/>
      <w:r/>
      <w:bookmarkStart w:id="526" w:name="_Toc383624020"/>
      <w:r/>
      <w:bookmarkStart w:id="527" w:name="_Toc390246997"/>
      <w:r>
        <w:rPr>
          <w:rFonts w:hint="eastAsia" w:ascii="宋体" w:hAnsi="宋体" w:eastAsia="宋体" w:cs="宋体"/>
          <w:b/>
          <w:sz w:val="30"/>
          <w:szCs w:val="30"/>
        </w:rPr>
        <w:t xml:space="preserve">  采购需求</w:t>
      </w:r>
      <w:bookmarkEnd w:id="508"/>
      <w:r/>
      <w:r/>
    </w:p>
    <w:p>
      <w:pPr>
        <w:spacing w:line="360" w:lineRule="auto"/>
        <w:rPr>
          <w:rFonts w:ascii="宋体" w:hAnsi="宋体" w:cs="宋体"/>
          <w:sz w:val="24"/>
        </w:rPr>
        <w:outlineLvl w:val="1"/>
      </w:pPr>
      <w:r/>
      <w:bookmarkStart w:id="528" w:name="_Toc26151"/>
      <w:r>
        <w:rPr>
          <w:rFonts w:hint="eastAsia" w:ascii="宋体" w:hAnsi="宋体" w:cs="宋体"/>
          <w:b/>
          <w:bCs/>
          <w:sz w:val="24"/>
        </w:rPr>
        <w:t xml:space="preserve">一、项目概况</w:t>
      </w:r>
      <w:bookmarkEnd w:id="528"/>
      <w:r/>
      <w:r/>
    </w:p>
    <w:p>
      <w:pPr>
        <w:ind w:firstLine="480"/>
        <w:spacing w:line="360" w:lineRule="auto"/>
        <w:rPr>
          <w:rFonts w:hint="eastAsia" w:ascii="宋体" w:hAnsi="宋体" w:cs="宋体"/>
          <w:sz w:val="24"/>
        </w:rPr>
      </w:pPr>
      <w:r>
        <w:rPr>
          <w:rFonts w:hint="eastAsia" w:ascii="宋体" w:hAnsi="宋体" w:cs="宋体"/>
          <w:sz w:val="24"/>
        </w:rPr>
        <w:t xml:space="preserve">（一）项目名称：</w:t>
      </w:r>
      <w:r>
        <w:rPr>
          <w:rFonts w:hint="eastAsia" w:ascii="宋体" w:hAnsi="宋体" w:cs="宋体"/>
          <w:sz w:val="24"/>
          <w:lang w:eastAsia="zh-CN"/>
        </w:rPr>
        <w:t xml:space="preserve">古溪镇刁网村龚垛六组农村道路工程</w:t>
      </w:r>
      <w:r>
        <w:rPr>
          <w:rFonts w:hint="eastAsia" w:ascii="宋体" w:hAnsi="宋体" w:cs="宋体"/>
          <w:sz w:val="24"/>
        </w:rPr>
        <w:t xml:space="preserve">。</w:t>
      </w:r>
      <w:r/>
    </w:p>
    <w:p>
      <w:pPr>
        <w:pStyle w:val="1130"/>
        <w:ind w:firstLine="480"/>
        <w:jc w:val="both"/>
        <w:spacing w:before="0" w:beforeAutospacing="0" w:after="0" w:afterAutospacing="0" w:line="360" w:lineRule="auto"/>
        <w:rPr>
          <w:rFonts w:hint="eastAsia" w:ascii="宋体" w:hAnsi="宋体" w:cs="宋体"/>
          <w:sz w:val="24"/>
        </w:rPr>
      </w:pPr>
      <w:r>
        <w:rPr>
          <w:rFonts w:hint="eastAsia" w:ascii="宋体" w:hAnsi="宋体" w:cs="宋体"/>
          <w:sz w:val="24"/>
        </w:rPr>
        <w:t xml:space="preserve">（二）主要建设内容：</w:t>
      </w:r>
      <w:r>
        <w:rPr>
          <w:rFonts w:hint="eastAsia"/>
          <w:lang w:val="en-US" w:eastAsia="zh-CN"/>
        </w:rPr>
        <w:t xml:space="preserve">拆除与修复原有破损路面，道路拓宽，铺设细粒式沥青砼路面，硬质渠修复，过路圆涵管，道路交通标志等相关工作等内容，详见招标控制价。</w:t>
      </w:r>
      <w:r/>
    </w:p>
    <w:p>
      <w:pPr>
        <w:ind w:firstLine="480"/>
        <w:spacing w:line="360" w:lineRule="auto"/>
        <w:rPr>
          <w:rFonts w:hint="eastAsia" w:ascii="宋体" w:hAnsi="宋体" w:cs="宋体"/>
          <w:sz w:val="24"/>
        </w:rPr>
      </w:pPr>
      <w:r>
        <w:rPr>
          <w:rFonts w:hint="eastAsia" w:ascii="宋体" w:hAnsi="宋体" w:cs="宋体"/>
          <w:sz w:val="24"/>
        </w:rPr>
        <w:t xml:space="preserve">（三）现场条件及周边环境情况：</w:t>
      </w:r>
      <w:r>
        <w:rPr>
          <w:rFonts w:hint="eastAsia" w:ascii="宋体" w:hAnsi="宋体" w:cs="宋体"/>
          <w:b/>
          <w:bCs/>
          <w:sz w:val="24"/>
        </w:rPr>
        <w:t xml:space="preserve">供应商自行踏勘。</w:t>
      </w:r>
      <w:r/>
    </w:p>
    <w:p>
      <w:pPr>
        <w:spacing w:line="360" w:lineRule="auto"/>
        <w:rPr>
          <w:rFonts w:ascii="宋体" w:hAnsi="宋体" w:cs="宋体"/>
          <w:sz w:val="24"/>
        </w:rPr>
        <w:outlineLvl w:val="1"/>
      </w:pPr>
      <w:r/>
      <w:bookmarkStart w:id="529" w:name="_Toc15842"/>
      <w:r>
        <w:rPr>
          <w:rFonts w:hint="eastAsia" w:ascii="宋体" w:hAnsi="宋体" w:cs="宋体"/>
          <w:b/>
          <w:bCs/>
          <w:sz w:val="24"/>
        </w:rPr>
        <w:t xml:space="preserve">二、工程量清单</w:t>
      </w:r>
      <w:bookmarkEnd w:id="529"/>
      <w:r/>
      <w:r/>
    </w:p>
    <w:p>
      <w:pPr>
        <w:ind w:firstLine="480"/>
        <w:spacing w:line="360" w:lineRule="auto"/>
        <w:rPr>
          <w:rFonts w:ascii="宋体" w:hAnsi="宋体" w:cs="宋体"/>
          <w:sz w:val="24"/>
        </w:rPr>
      </w:pPr>
      <w:r>
        <w:rPr>
          <w:rFonts w:hint="eastAsia" w:ascii="宋体" w:hAnsi="宋体" w:cs="宋体"/>
          <w:sz w:val="24"/>
        </w:rPr>
        <w:t xml:space="preserve">工程量清单、图纸请各供应商从江苏省政府采购网自行下载。</w:t>
      </w:r>
      <w:r/>
    </w:p>
    <w:p>
      <w:pPr>
        <w:pStyle w:val="941"/>
        <w:ind w:left="0" w:firstLine="482"/>
        <w:rPr>
          <w:rFonts w:cs="宋体"/>
          <w:b/>
          <w:bCs/>
          <w:sz w:val="24"/>
        </w:rPr>
      </w:pPr>
      <w:r>
        <w:rPr>
          <w:rFonts w:hint="eastAsia" w:cs="宋体"/>
          <w:b/>
          <w:bCs/>
          <w:sz w:val="24"/>
        </w:rPr>
        <w:t xml:space="preserve">供应商无须编制已标价的工程量清单，结算时各单价直接将预算价按照中标下浮率（特指实际下浮率，安全文明措施费、暂列金额、专业工程暂估价等不可竞争费用不下浮）同步下浮执行。结算时以审计后的实际工程量为准，按实结算。</w:t>
      </w:r>
      <w:r/>
    </w:p>
    <w:p>
      <w:pPr>
        <w:spacing w:line="360" w:lineRule="auto"/>
        <w:rPr>
          <w:rFonts w:ascii="宋体" w:hAnsi="宋体" w:cs="宋体"/>
          <w:sz w:val="24"/>
        </w:rPr>
        <w:outlineLvl w:val="1"/>
      </w:pPr>
      <w:r/>
      <w:bookmarkStart w:id="530" w:name="_Toc19643"/>
      <w:r>
        <w:rPr>
          <w:rFonts w:hint="eastAsia" w:ascii="宋体" w:hAnsi="宋体" w:cs="宋体"/>
          <w:b/>
          <w:bCs/>
          <w:sz w:val="24"/>
        </w:rPr>
        <w:t xml:space="preserve">三、技术规范</w:t>
      </w:r>
      <w:bookmarkEnd w:id="530"/>
      <w:r/>
      <w:r/>
    </w:p>
    <w:p>
      <w:pPr>
        <w:ind w:firstLine="480"/>
        <w:spacing w:line="360" w:lineRule="auto"/>
        <w:rPr>
          <w:rFonts w:ascii="宋体" w:hAnsi="宋体" w:cs="宋体"/>
          <w:sz w:val="24"/>
        </w:rPr>
      </w:pPr>
      <w:r>
        <w:rPr>
          <w:rFonts w:hint="eastAsia" w:ascii="宋体" w:hAnsi="宋体" w:cs="宋体"/>
          <w:sz w:val="24"/>
        </w:rPr>
        <w:t xml:space="preserve">本工程采用的技术规范：执行国家现行标准规范和现行技术工艺要求。</w:t>
      </w:r>
      <w:r/>
    </w:p>
    <w:p>
      <w:pPr>
        <w:spacing w:line="360" w:lineRule="auto"/>
        <w:rPr>
          <w:rFonts w:ascii="宋体" w:hAnsi="宋体" w:cs="宋体"/>
          <w:sz w:val="24"/>
        </w:rPr>
        <w:outlineLvl w:val="1"/>
      </w:pPr>
      <w:r/>
      <w:bookmarkStart w:id="531" w:name="_Toc26306"/>
      <w:r>
        <w:rPr>
          <w:rFonts w:hint="eastAsia" w:ascii="宋体" w:hAnsi="宋体" w:cs="宋体"/>
          <w:b/>
          <w:bCs/>
          <w:sz w:val="24"/>
        </w:rPr>
        <w:t xml:space="preserve">四、商务部分</w:t>
      </w:r>
      <w:bookmarkEnd w:id="531"/>
      <w:r/>
      <w:r/>
    </w:p>
    <w:p>
      <w:pPr>
        <w:ind w:firstLine="480"/>
        <w:spacing w:line="360" w:lineRule="auto"/>
        <w:rPr>
          <w:rFonts w:ascii="宋体" w:hAnsi="宋体" w:cs="宋体"/>
          <w:sz w:val="24"/>
          <w:shd w:val="clear" w:color="auto" w:fill="ffff00"/>
        </w:rPr>
      </w:pPr>
      <w:r>
        <w:rPr>
          <w:rFonts w:hint="eastAsia" w:ascii="宋体" w:hAnsi="宋体" w:cs="宋体"/>
          <w:sz w:val="24"/>
        </w:rPr>
        <w:t xml:space="preserve">1、工</w:t>
      </w:r>
      <w:r>
        <w:rPr>
          <w:rFonts w:hint="eastAsia" w:ascii="宋体" w:hAnsi="宋体" w:cs="宋体"/>
          <w:sz w:val="24"/>
          <w:shd w:val="clear" w:color="auto"/>
        </w:rPr>
        <w:t xml:space="preserve">期：</w:t>
      </w:r>
      <w:r>
        <w:rPr>
          <w:rFonts w:hint="eastAsia" w:ascii="宋体" w:hAnsi="宋体" w:cs="宋体"/>
          <w:color w:val="auto"/>
          <w:sz w:val="24"/>
          <w:shd w:val="clear" w:color="auto"/>
          <w:lang w:val="en-US" w:eastAsia="zh-CN"/>
        </w:rPr>
        <w:t xml:space="preserve">45</w:t>
      </w:r>
      <w:r>
        <w:rPr>
          <w:rFonts w:hint="eastAsia" w:ascii="宋体" w:hAnsi="宋体" w:cs="宋体"/>
          <w:color w:val="auto"/>
          <w:sz w:val="24"/>
          <w:shd w:val="clear" w:color="auto"/>
        </w:rPr>
        <w:t xml:space="preserve">日历天</w:t>
      </w:r>
      <w:r>
        <w:rPr>
          <w:rFonts w:hint="eastAsia" w:ascii="宋体" w:hAnsi="宋体" w:cs="宋体"/>
          <w:sz w:val="24"/>
          <w:shd w:val="clear" w:color="auto"/>
        </w:rPr>
        <w:t xml:space="preserve">；</w:t>
      </w:r>
      <w:r/>
    </w:p>
    <w:p>
      <w:pPr>
        <w:ind w:firstLine="480"/>
        <w:spacing w:line="360" w:lineRule="auto"/>
        <w:rPr>
          <w:rFonts w:ascii="宋体" w:hAnsi="宋体" w:cs="宋体"/>
          <w:sz w:val="24"/>
        </w:rPr>
      </w:pPr>
      <w:r>
        <w:rPr>
          <w:rFonts w:hint="eastAsia" w:ascii="宋体" w:hAnsi="宋体" w:cs="宋体"/>
          <w:sz w:val="24"/>
        </w:rPr>
        <w:t xml:space="preserve">2、质量标准：合格； </w:t>
      </w:r>
      <w:r/>
    </w:p>
    <w:p>
      <w:pPr>
        <w:ind w:firstLine="480"/>
        <w:spacing w:line="360" w:lineRule="auto"/>
        <w:rPr>
          <w:rFonts w:hint="eastAsia" w:ascii="宋体" w:hAnsi="宋体" w:cs="宋体"/>
          <w:sz w:val="24"/>
          <w:lang w:eastAsia="zh-CN"/>
        </w:rPr>
      </w:pPr>
      <w:r>
        <w:rPr>
          <w:rFonts w:hint="eastAsia" w:ascii="宋体" w:hAnsi="宋体" w:cs="宋体"/>
          <w:sz w:val="24"/>
        </w:rPr>
        <w:t xml:space="preserve">3、付款方式：工程竣工验收合格后当年付至审计价的 40%，2026年底付至审计价的70%，工程竣工验收合格满二年且无质量缺陷按审计价付清余款</w:t>
      </w:r>
      <w:r>
        <w:rPr>
          <w:rFonts w:hint="eastAsia" w:ascii="宋体" w:hAnsi="宋体" w:cs="宋体"/>
          <w:sz w:val="24"/>
          <w:lang w:eastAsia="zh-CN"/>
        </w:rPr>
        <w:t xml:space="preserve">。</w:t>
      </w:r>
      <w:r/>
    </w:p>
    <w:p>
      <w:pPr>
        <w:spacing w:line="360" w:lineRule="auto"/>
        <w:rPr>
          <w:rFonts w:ascii="宋体" w:hAnsi="宋体" w:cs="宋体"/>
          <w:b/>
          <w:bCs/>
          <w:sz w:val="24"/>
        </w:rPr>
        <w:outlineLvl w:val="1"/>
      </w:pPr>
      <w:r/>
      <w:bookmarkStart w:id="532" w:name="_Toc27371"/>
      <w:r>
        <w:rPr>
          <w:rFonts w:hint="eastAsia" w:ascii="宋体" w:hAnsi="宋体" w:cs="宋体"/>
          <w:b/>
          <w:bCs/>
          <w:sz w:val="24"/>
        </w:rPr>
        <w:t xml:space="preserve">五、本项目采购标的对应的中小企业划分标准所属行业为</w:t>
      </w:r>
      <w:r>
        <w:rPr>
          <w:rFonts w:hint="eastAsia" w:ascii="宋体" w:hAnsi="宋体" w:cs="宋体"/>
          <w:b/>
          <w:bCs/>
          <w:sz w:val="24"/>
          <w:u w:val="single"/>
        </w:rPr>
        <w:t xml:space="preserve">建筑业</w:t>
      </w:r>
      <w:r>
        <w:rPr>
          <w:rFonts w:hint="eastAsia" w:ascii="宋体" w:hAnsi="宋体" w:cs="宋体"/>
          <w:b/>
          <w:bCs/>
          <w:sz w:val="24"/>
        </w:rPr>
        <w:t xml:space="preserve">。</w:t>
      </w:r>
      <w:bookmarkEnd w:id="532"/>
      <w:r/>
      <w:r/>
    </w:p>
    <w:p>
      <w:pPr>
        <w:spacing w:line="360" w:lineRule="auto"/>
        <w:rPr>
          <w:rFonts w:ascii="宋体" w:hAnsi="宋体" w:cs="宋体"/>
          <w:b/>
          <w:bCs/>
          <w:sz w:val="24"/>
        </w:rPr>
        <w:outlineLvl w:val="1"/>
      </w:pPr>
      <w:r/>
      <w:bookmarkStart w:id="533" w:name="_Toc13799"/>
      <w:r>
        <w:rPr>
          <w:rFonts w:hint="eastAsia" w:ascii="宋体" w:hAnsi="宋体" w:cs="宋体"/>
          <w:b/>
          <w:bCs/>
          <w:sz w:val="24"/>
        </w:rPr>
        <w:t xml:space="preserve">六、其他说明</w:t>
      </w:r>
      <w:bookmarkEnd w:id="533"/>
      <w:r/>
      <w:r/>
    </w:p>
    <w:p>
      <w:pPr>
        <w:ind w:firstLine="480"/>
        <w:spacing w:line="360" w:lineRule="auto"/>
        <w:rPr>
          <w:rFonts w:ascii="宋体" w:hAnsi="宋体" w:cs="宋体"/>
          <w:sz w:val="24"/>
        </w:rPr>
      </w:pPr>
      <w:r>
        <w:rPr>
          <w:rFonts w:hint="eastAsia" w:ascii="宋体" w:hAnsi="宋体" w:cs="宋体"/>
          <w:sz w:val="24"/>
        </w:rPr>
        <w:t xml:space="preserve">6.1本工程施工必须符合国家相关规范要求，确保通过验收。</w:t>
      </w:r>
      <w:r/>
    </w:p>
    <w:p>
      <w:pPr>
        <w:ind w:firstLine="480"/>
        <w:spacing w:line="360" w:lineRule="auto"/>
        <w:rPr>
          <w:rFonts w:ascii="宋体" w:hAnsi="宋体" w:cs="宋体"/>
          <w:sz w:val="24"/>
        </w:rPr>
      </w:pPr>
      <w:r>
        <w:rPr>
          <w:rFonts w:hint="eastAsia" w:ascii="宋体" w:hAnsi="宋体" w:cs="宋体"/>
          <w:sz w:val="24"/>
        </w:rPr>
        <w:t xml:space="preserve">6.2建筑垃圾外运、材料运输、机械设备进退场等工作中，出现与交通运输、城市管理有关的矛盾由成交人自行解决，产生的任何费用由供应商在投标报价时自行考虑；</w:t>
      </w:r>
      <w:r/>
    </w:p>
    <w:p>
      <w:pPr>
        <w:ind w:firstLine="480"/>
        <w:spacing w:line="360" w:lineRule="auto"/>
        <w:rPr>
          <w:rFonts w:ascii="宋体" w:hAnsi="宋体" w:cs="宋体"/>
          <w:sz w:val="24"/>
        </w:rPr>
      </w:pPr>
      <w:r>
        <w:rPr>
          <w:rFonts w:hint="eastAsia" w:ascii="宋体" w:hAnsi="宋体" w:cs="宋体"/>
          <w:sz w:val="24"/>
        </w:rPr>
        <w:t xml:space="preserve">6.3.施工过程中不得污染周边环境，不得对周边环境造成影响，否则一切责任由承包人承担，由此造成的一切损失由成交人承担。</w:t>
      </w:r>
      <w:r/>
    </w:p>
    <w:p>
      <w:pPr>
        <w:ind w:firstLine="480"/>
        <w:spacing w:line="360" w:lineRule="auto"/>
        <w:rPr>
          <w:rFonts w:ascii="宋体" w:hAnsi="宋体" w:cs="宋体"/>
          <w:sz w:val="24"/>
        </w:rPr>
      </w:pPr>
      <w:r>
        <w:rPr>
          <w:rFonts w:hint="eastAsia" w:ascii="宋体" w:hAnsi="宋体" w:cs="宋体"/>
          <w:sz w:val="24"/>
        </w:rPr>
        <w:t xml:space="preserve">6.4安全生产</w:t>
      </w:r>
      <w:r/>
    </w:p>
    <w:p>
      <w:pPr>
        <w:ind w:firstLine="480"/>
        <w:spacing w:line="360" w:lineRule="auto"/>
        <w:rPr>
          <w:rFonts w:ascii="宋体" w:hAnsi="宋体" w:cs="宋体"/>
          <w:sz w:val="24"/>
        </w:rPr>
      </w:pPr>
      <w:r>
        <w:rPr>
          <w:rFonts w:hint="eastAsia" w:ascii="宋体" w:hAnsi="宋体" w:cs="宋体"/>
          <w:sz w:val="24"/>
        </w:rPr>
        <w:t xml:space="preserve">6.4.1施工现场内及周边须设置防护设施、临时警示标牌标志、警示灯、夜间照明、夜间交通指示灯（夜间必须正常显示）以及施工现场内、外的临时交通安全设施等。</w:t>
      </w:r>
      <w:r/>
    </w:p>
    <w:p>
      <w:pPr>
        <w:ind w:firstLine="480"/>
        <w:spacing w:line="360" w:lineRule="auto"/>
        <w:rPr>
          <w:rFonts w:ascii="宋体" w:hAnsi="宋体" w:cs="宋体"/>
          <w:sz w:val="24"/>
        </w:rPr>
      </w:pPr>
      <w:r>
        <w:rPr>
          <w:rFonts w:hint="eastAsia" w:ascii="宋体" w:hAnsi="宋体" w:cs="宋体"/>
          <w:sz w:val="24"/>
        </w:rPr>
        <w:t xml:space="preserve">6.4.2交通安全设施的设置方案须符合交警、城管部门、发包人的要求，施工车辆进出场地必须减速慢行，出入口必须有专人看护，确保出入口的交通安全。</w:t>
      </w:r>
      <w:r/>
    </w:p>
    <w:p>
      <w:pPr>
        <w:ind w:firstLine="480"/>
        <w:spacing w:line="360" w:lineRule="auto"/>
        <w:rPr>
          <w:rFonts w:ascii="宋体" w:hAnsi="宋体" w:cs="宋体"/>
          <w:sz w:val="24"/>
        </w:rPr>
      </w:pPr>
      <w:r>
        <w:rPr>
          <w:rFonts w:hint="eastAsia" w:ascii="宋体" w:hAnsi="宋体" w:cs="宋体"/>
          <w:sz w:val="24"/>
        </w:rPr>
        <w:t xml:space="preserve">6.5承包人须做好现场环境保护，做好防尘、降噪等措施，费用已包含在投标报价中；</w:t>
      </w:r>
      <w:r/>
    </w:p>
    <w:p>
      <w:pPr>
        <w:ind w:firstLine="480"/>
        <w:spacing w:line="360" w:lineRule="auto"/>
        <w:rPr>
          <w:rFonts w:ascii="宋体" w:hAnsi="宋体" w:cs="宋体"/>
          <w:sz w:val="24"/>
        </w:rPr>
      </w:pPr>
      <w:r>
        <w:rPr>
          <w:rFonts w:hint="eastAsia" w:ascii="宋体" w:hAnsi="宋体" w:cs="宋体"/>
          <w:sz w:val="24"/>
        </w:rPr>
        <w:t xml:space="preserve">6.6承包人搭建的临时设施和材料堆场必须服从发包人和监理单位的统一安排。如承包人不服从，发包人有权根据项目管理规定对承包人进行处罚。</w:t>
      </w:r>
      <w:r/>
    </w:p>
    <w:p>
      <w:pPr>
        <w:ind w:firstLine="480"/>
        <w:spacing w:line="360" w:lineRule="auto"/>
        <w:rPr>
          <w:rFonts w:ascii="宋体" w:hAnsi="宋体" w:cs="宋体"/>
          <w:sz w:val="24"/>
        </w:rPr>
      </w:pPr>
      <w:r>
        <w:rPr>
          <w:rFonts w:hint="eastAsia" w:ascii="宋体" w:hAnsi="宋体" w:cs="宋体"/>
          <w:sz w:val="24"/>
        </w:rPr>
        <w:t xml:space="preserve">6.7在国家规定的工程合理使用期限内，承包人确保该项目工程的质量。因承包人原因致使工程在合理使用期限内造成人身和财产损害的，承包人应承担损害赔偿责任。</w:t>
      </w:r>
      <w:r/>
    </w:p>
    <w:p>
      <w:pPr>
        <w:ind w:firstLine="480"/>
        <w:spacing w:line="360" w:lineRule="auto"/>
        <w:rPr>
          <w:rFonts w:ascii="宋体" w:hAnsi="宋体" w:cs="宋体"/>
          <w:sz w:val="24"/>
        </w:rPr>
      </w:pPr>
      <w:r>
        <w:rPr>
          <w:rFonts w:hint="eastAsia" w:ascii="宋体" w:hAnsi="宋体" w:cs="宋体"/>
          <w:sz w:val="24"/>
        </w:rPr>
        <w:t xml:space="preserve">6.8发生须紧急抢修事故，承包人接到事故通知后，应立即到达事故现场抢修。</w:t>
      </w:r>
      <w:r/>
    </w:p>
    <w:p>
      <w:pPr>
        <w:ind w:firstLine="480"/>
        <w:spacing w:line="360" w:lineRule="auto"/>
        <w:rPr>
          <w:rFonts w:ascii="宋体" w:hAnsi="宋体" w:cs="宋体"/>
          <w:sz w:val="24"/>
        </w:rPr>
      </w:pPr>
      <w:r>
        <w:rPr>
          <w:rFonts w:hint="eastAsia" w:ascii="宋体" w:hAnsi="宋体" w:cs="宋体"/>
          <w:sz w:val="24"/>
        </w:rPr>
        <w:t xml:space="preserve">6.9本工程在施工中执行现行的国家、省级及工程所在地颁发的环保、节能、电器安装、防雷、安全、消防等有关规定。</w:t>
      </w:r>
      <w:r/>
    </w:p>
    <w:p>
      <w:pPr>
        <w:ind w:firstLine="480"/>
        <w:spacing w:line="360" w:lineRule="auto"/>
        <w:rPr>
          <w:rFonts w:ascii="宋体" w:hAnsi="宋体" w:cs="宋体"/>
          <w:sz w:val="24"/>
        </w:rPr>
      </w:pPr>
      <w:r>
        <w:rPr>
          <w:rFonts w:hint="eastAsia" w:ascii="宋体" w:hAnsi="宋体" w:cs="宋体"/>
          <w:sz w:val="24"/>
        </w:rPr>
        <w:t xml:space="preserve">6.10承包人要对施工人员进行上岗安全培训和安全交底工作,做到规范施工，对整个工程的安全负全责，并承担因承包人安全措施不力造成事故的责任和因此发生的费用。在工程验收前应向发包人提供招标工程的一套完整的安全资料。本工程承包人应遵守工程建设安全生产有关管理规定，严格按安全标准组织施工，并随时接受行业安全检查人员依法实施的监督检查，采取必要的安全防护措施，消除安全隐患。承包人必须成立项目安全管理小组，所有工程施工过程均必须有专职安全管理人员在施工现场，实施安全监督。</w:t>
      </w:r>
      <w:r/>
    </w:p>
    <w:p>
      <w:pPr>
        <w:ind w:firstLine="480"/>
        <w:spacing w:line="360" w:lineRule="auto"/>
        <w:rPr>
          <w:rFonts w:ascii="宋体" w:hAnsi="宋体" w:cs="宋体"/>
          <w:sz w:val="24"/>
        </w:rPr>
      </w:pPr>
      <w:r>
        <w:rPr>
          <w:rFonts w:hint="eastAsia" w:ascii="宋体" w:hAnsi="宋体" w:cs="宋体"/>
          <w:sz w:val="24"/>
        </w:rPr>
        <w:t xml:space="preserve">6.11承包人不得借资质投标，不得挂靠有资质的单位参加投标，承包人不得将工程转包或者分包。发包人发现承包人有上述情况，将终止施工合同，责令成交人立即退场，因此造成的一切损失均由承包人承担，今后禁止该单位参加建设方的一切招标活动。</w:t>
      </w:r>
      <w:r/>
    </w:p>
    <w:p>
      <w:pPr>
        <w:ind w:firstLine="480"/>
        <w:spacing w:line="360" w:lineRule="auto"/>
        <w:rPr>
          <w:rFonts w:ascii="宋体" w:hAnsi="宋体" w:cs="宋体"/>
          <w:sz w:val="24"/>
        </w:rPr>
      </w:pPr>
      <w:r>
        <w:rPr>
          <w:rFonts w:hint="eastAsia" w:ascii="宋体" w:hAnsi="宋体" w:cs="宋体"/>
          <w:sz w:val="24"/>
        </w:rPr>
        <w:t xml:space="preserve">6.12承包人必须及时支付材料设备供应商的合同款，承包人必须按国家规定及时支付工人工资，发包人将对承包人支付工人工资履行情况进行监督。发包人有权使用履约保证金支付拖欠的工人工资。如因承包人未能及时发放农民工工资引发农民工群体性上访事件，每发生一次群体性上访事件扣罚成交人10万元，由承包人承担由此产生的一切后果。</w:t>
      </w:r>
      <w:r/>
    </w:p>
    <w:p>
      <w:pPr>
        <w:ind w:firstLine="480"/>
        <w:spacing w:line="360" w:lineRule="auto"/>
        <w:rPr>
          <w:rFonts w:ascii="宋体" w:hAnsi="宋体" w:cs="宋体"/>
          <w:sz w:val="24"/>
        </w:rPr>
      </w:pPr>
      <w:r>
        <w:rPr>
          <w:rFonts w:hint="eastAsia" w:ascii="宋体" w:hAnsi="宋体" w:cs="宋体"/>
          <w:sz w:val="24"/>
        </w:rPr>
        <w:t xml:space="preserve">6.13承包人必须根据发包人的要求在发包人规定的时间内拆除临时设施、施工机械及其基础，并将其垃圾运离施工现场，所发生的费用由承包人承担，清理完成后承包人须报监理、招标人验收确认；施工场地外围5米范围内必须与施工场地内一样整洁、干净、文明施工；若发包人安排人员完成上述工作，所发生的费用将双倍从工程款中扣除。</w:t>
      </w:r>
      <w:r/>
    </w:p>
    <w:p>
      <w:pPr>
        <w:ind w:firstLine="480"/>
        <w:spacing w:line="360" w:lineRule="auto"/>
        <w:rPr>
          <w:rFonts w:ascii="宋体" w:hAnsi="宋体" w:cs="宋体"/>
          <w:sz w:val="24"/>
        </w:rPr>
      </w:pPr>
      <w:r>
        <w:rPr>
          <w:rFonts w:hint="eastAsia" w:ascii="宋体" w:hAnsi="宋体" w:cs="宋体"/>
          <w:sz w:val="24"/>
        </w:rPr>
        <w:t xml:space="preserve">6.14发包人有权进行变更、对工程量进行增加、调减，这均属于合同范围，承包人应及时按变更进行施工，不得以任何理由拒绝。变更（或通知书）经总监理工程师和建设单位工程师共同确认转交给承包人，承包人才能按变更（或通知书）进行施工。</w:t>
      </w:r>
      <w:r/>
    </w:p>
    <w:p>
      <w:pPr>
        <w:ind w:firstLine="480"/>
        <w:spacing w:line="360" w:lineRule="auto"/>
        <w:rPr>
          <w:rFonts w:ascii="宋体" w:hAnsi="宋体" w:cs="宋体"/>
          <w:sz w:val="24"/>
        </w:rPr>
      </w:pPr>
      <w:r>
        <w:rPr>
          <w:rFonts w:hint="eastAsia" w:ascii="宋体" w:hAnsi="宋体" w:cs="宋体"/>
          <w:sz w:val="24"/>
        </w:rPr>
        <w:t xml:space="preserve">6.15承包人应自行处理好材料供应、设备供应等矛盾，如引起施工中断，中断期间不计取任何费用，该风险由供应商在投标报价时自行考虑。承包人须加强对场地周边城市、公建配套管网的保护，如发生破坏，由承包人负责赔偿，并承担全部责任。</w:t>
      </w:r>
      <w:r/>
    </w:p>
    <w:p>
      <w:pPr>
        <w:ind w:firstLine="480"/>
        <w:spacing w:line="360" w:lineRule="auto"/>
        <w:rPr>
          <w:rFonts w:ascii="宋体" w:hAnsi="宋体" w:cs="宋体"/>
          <w:sz w:val="24"/>
        </w:rPr>
      </w:pPr>
      <w:r>
        <w:rPr>
          <w:rFonts w:hint="eastAsia" w:ascii="宋体" w:hAnsi="宋体" w:cs="宋体"/>
          <w:sz w:val="24"/>
        </w:rPr>
        <w:t xml:space="preserve">6.16供应商必须认真踏勘现场，考虑行人、行车干扰，相关费用已包含在供应商投标报价中。</w:t>
      </w:r>
      <w:r/>
    </w:p>
    <w:p>
      <w:pPr>
        <w:ind w:firstLine="480"/>
        <w:spacing w:line="360" w:lineRule="auto"/>
        <w:rPr>
          <w:rFonts w:ascii="宋体" w:hAnsi="宋体" w:cs="宋体"/>
          <w:sz w:val="24"/>
        </w:rPr>
      </w:pPr>
      <w:r>
        <w:rPr>
          <w:rFonts w:hint="eastAsia" w:ascii="宋体" w:hAnsi="宋体" w:cs="宋体"/>
          <w:sz w:val="24"/>
        </w:rPr>
        <w:t xml:space="preserve">6.17工程使用的所有材料、设备必须经建设单位认可后方可进场使用，如不经发包人和监理单位认可，承包人擅自进场使用的，发包人有权拒付该部分款项同时有权对承包人处违约金5万元的处罚并终止合同，同时承包人还须赔偿建设单位实际损失。</w:t>
      </w:r>
      <w:r/>
    </w:p>
    <w:p>
      <w:pPr>
        <w:ind w:firstLine="480"/>
        <w:spacing w:line="360" w:lineRule="auto"/>
        <w:rPr>
          <w:rFonts w:ascii="宋体" w:hAnsi="宋体" w:cs="宋体"/>
          <w:sz w:val="24"/>
        </w:rPr>
      </w:pPr>
      <w:r>
        <w:rPr>
          <w:rFonts w:hint="eastAsia" w:ascii="宋体" w:hAnsi="宋体" w:cs="宋体"/>
          <w:sz w:val="24"/>
        </w:rPr>
        <w:t xml:space="preserve">6.18本工程发生工程变更或产生签证引起工程造价增减的，最终价格以“工程竣工结算核对并经发包人、承包人双方确认签字”的文件为准。</w:t>
      </w:r>
      <w:r/>
    </w:p>
    <w:p>
      <w:pPr>
        <w:ind w:firstLine="480"/>
        <w:spacing w:line="360" w:lineRule="auto"/>
        <w:rPr>
          <w:rFonts w:ascii="宋体" w:hAnsi="宋体" w:cs="宋体"/>
          <w:sz w:val="24"/>
        </w:rPr>
      </w:pPr>
      <w:r>
        <w:rPr>
          <w:rFonts w:hint="eastAsia" w:ascii="宋体" w:hAnsi="宋体" w:cs="宋体"/>
          <w:sz w:val="24"/>
        </w:rPr>
        <w:t xml:space="preserve">6.19在工程施工过程中，若有新规范、新工艺、新材料推广应用的，发包人有权进行变更，变更发生后价格结算时按相关定额执行，有关材料设备有信息指导价的，按工程结算费率同比例计算；没有信息指导价的按认质认价方式定价，纳入结算总价。</w:t>
      </w:r>
      <w:r/>
    </w:p>
    <w:p>
      <w:pPr>
        <w:ind w:firstLine="480"/>
        <w:spacing w:line="360" w:lineRule="auto"/>
      </w:pPr>
      <w:r>
        <w:rPr>
          <w:rFonts w:hint="eastAsia" w:ascii="宋体" w:hAnsi="宋体" w:cs="宋体"/>
          <w:sz w:val="24"/>
        </w:rPr>
        <w:t xml:space="preserve">6.20供应商要充分了解项目情况，对招标控制价（即最高限价）如有异议，供应商需按采购文件约定的时间提出异议，如供应商在投标期间无异议，那供应商成交后不得再以任何理由向招标人提出任何费用。</w:t>
      </w:r>
      <w:r/>
    </w:p>
    <w:p>
      <w:pPr>
        <w:ind w:firstLine="480"/>
        <w:spacing w:line="360" w:lineRule="auto"/>
        <w:rPr>
          <w:rFonts w:ascii="宋体" w:hAnsi="宋体" w:cs="宋体"/>
          <w:sz w:val="24"/>
        </w:rPr>
      </w:pPr>
      <w:r>
        <w:rPr>
          <w:rFonts w:hint="eastAsia" w:ascii="宋体" w:hAnsi="宋体" w:cs="宋体"/>
          <w:sz w:val="24"/>
        </w:rPr>
        <w:t xml:space="preserve">6.21农民工工资支付及担保按照国家、省市相关规定执行。</w:t>
      </w:r>
      <w:r/>
    </w:p>
    <w:p>
      <w:pPr>
        <w:ind w:firstLine="480"/>
        <w:spacing w:line="360" w:lineRule="auto"/>
        <w:rPr>
          <w:rFonts w:ascii="宋体" w:hAnsi="宋体" w:cs="宋体"/>
          <w:sz w:val="24"/>
        </w:rPr>
      </w:pPr>
      <w:r>
        <w:rPr>
          <w:rFonts w:hint="eastAsia" w:ascii="宋体" w:hAnsi="宋体" w:cs="宋体"/>
          <w:sz w:val="24"/>
        </w:rPr>
        <w:t xml:space="preserve">6.22承包人须重点考虑可能影响项目进度、安全、质量的各种因素，须全面服从发包人对于项目管理提出的各项要求。承包人须严格落实安全防护措施，承包人安全防护设施不到位或出现相关文件（如安全生产的相关法律、法规，建设工程的相关安全规范等）规定须暂停施工的情形，监理人有权立即责令承包人停止施工，要求承包人进行整改，承包人整改满足相关文件（如安全生产的相关法律、法规，建设工程的相关安全规范等）要求且得到发包人和监理人批准后方可恢复施工。</w:t>
      </w:r>
      <w:r/>
    </w:p>
    <w:p>
      <w:pPr>
        <w:ind w:firstLine="480"/>
        <w:spacing w:line="360" w:lineRule="auto"/>
        <w:rPr>
          <w:rFonts w:ascii="宋体" w:hAnsi="宋体" w:cs="宋体"/>
          <w:sz w:val="24"/>
        </w:rPr>
      </w:pPr>
      <w:r>
        <w:rPr>
          <w:rFonts w:hint="eastAsia" w:ascii="宋体" w:hAnsi="宋体" w:cs="宋体"/>
          <w:sz w:val="24"/>
        </w:rPr>
        <w:t xml:space="preserve">6.23供应商自行勘察现场，应充分了解本工程的施工现场条件及本工程的施工难度，根据现场情况及自身的施工方法自主报价。</w:t>
      </w:r>
      <w:r/>
    </w:p>
    <w:p>
      <w:pPr>
        <w:pStyle w:val="1107"/>
        <w:jc w:val="left"/>
        <w:spacing w:line="360" w:lineRule="auto"/>
        <w:tabs>
          <w:tab w:val="left" w:pos="525" w:leader="none"/>
          <w:tab w:val="left" w:pos="735" w:leader="none"/>
        </w:tabs>
        <w:rPr>
          <w:rFonts w:hAnsi="宋体" w:cs="宋体"/>
          <w:sz w:val="24"/>
          <w:szCs w:val="24"/>
        </w:rPr>
        <w:outlineLvl w:val="1"/>
      </w:pPr>
      <w:r/>
      <w:bookmarkStart w:id="534" w:name="_Toc9215"/>
      <w:r>
        <w:rPr>
          <w:rFonts w:hint="eastAsia" w:hAnsi="宋体" w:cs="宋体"/>
          <w:b/>
          <w:bCs/>
          <w:sz w:val="24"/>
          <w:szCs w:val="24"/>
        </w:rPr>
        <w:t xml:space="preserve">七、投标报价说明</w:t>
      </w:r>
      <w:bookmarkEnd w:id="534"/>
      <w:r/>
      <w:r/>
    </w:p>
    <w:p>
      <w:pPr>
        <w:pStyle w:val="1107"/>
        <w:ind w:firstLine="480"/>
        <w:jc w:val="left"/>
        <w:spacing w:line="360" w:lineRule="auto"/>
        <w:tabs>
          <w:tab w:val="left" w:pos="525" w:leader="none"/>
          <w:tab w:val="left" w:pos="735" w:leader="none"/>
        </w:tabs>
        <w:rPr>
          <w:rFonts w:hAnsi="宋体" w:cs="宋体"/>
          <w:sz w:val="24"/>
          <w:szCs w:val="24"/>
        </w:rPr>
      </w:pPr>
      <w:r>
        <w:rPr>
          <w:rFonts w:hint="eastAsia" w:hAnsi="宋体" w:cs="宋体"/>
          <w:sz w:val="24"/>
          <w:szCs w:val="24"/>
        </w:rPr>
        <w:t xml:space="preserve">本项目无需供应商编制工程量清单。最终确定的承包价格按招标控制价总价下浮率同比下浮到各个子目形成综合单价，作为结算依据；其中，本工程预算清单中不可竞争费（暂估价、暂列金额）不参与下浮。</w:t>
      </w:r>
      <w:r/>
    </w:p>
    <w:p>
      <w:pPr>
        <w:ind w:firstLine="300"/>
        <w:jc w:val="center"/>
        <w:spacing w:before="120" w:after="120" w:line="360" w:lineRule="auto"/>
        <w:rPr>
          <w:rFonts w:ascii="宋体" w:hAnsi="宋体" w:cs="宋体"/>
          <w:b/>
          <w:spacing w:val="6"/>
          <w:sz w:val="36"/>
          <w:szCs w:val="36"/>
        </w:rPr>
        <w:outlineLvl w:val="0"/>
      </w:pPr>
      <w:r>
        <w:rPr>
          <w:rFonts w:hint="eastAsia" w:ascii="宋体" w:hAnsi="宋体" w:cs="宋体"/>
          <w:sz w:val="24"/>
        </w:rPr>
        <w:br w:type="page" w:clear="all"/>
      </w:r>
      <w:r/>
    </w:p>
    <w:p>
      <w:pPr>
        <w:jc w:val="center"/>
        <w:spacing w:line="500" w:lineRule="exact"/>
        <w:shd w:val="clear" w:color="auto" w:fill="auto"/>
        <w:widowControl/>
        <w:rPr>
          <w:rFonts w:ascii="方正小标宋简体" w:hAnsi="方正小标宋简体" w:eastAsia="方正小标宋简体" w:cs="方正小标宋简体"/>
          <w:bCs/>
          <w:sz w:val="44"/>
          <w:szCs w:val="44"/>
          <w:highlight w:val="none"/>
        </w:rPr>
        <w:outlineLvl w:val="0"/>
      </w:pPr>
      <w:r/>
      <w:bookmarkStart w:id="535" w:name="_Toc4426"/>
      <w:r>
        <w:rPr>
          <w:rFonts w:hint="eastAsia" w:ascii="方正小标宋简体" w:hAnsi="方正小标宋简体" w:eastAsia="方正小标宋简体" w:cs="方正小标宋简体"/>
          <w:bCs/>
          <w:sz w:val="44"/>
          <w:szCs w:val="44"/>
          <w:highlight w:val="none"/>
        </w:rPr>
        <w:t xml:space="preserve">第</w:t>
      </w:r>
      <w:r>
        <w:rPr>
          <w:rFonts w:hint="eastAsia" w:ascii="方正小标宋简体" w:hAnsi="方正小标宋简体" w:eastAsia="方正小标宋简体" w:cs="方正小标宋简体"/>
          <w:bCs/>
          <w:sz w:val="44"/>
          <w:szCs w:val="44"/>
          <w:highlight w:val="none"/>
          <w:lang w:eastAsia="zh-CN"/>
        </w:rPr>
        <w:t xml:space="preserve">五</w:t>
      </w:r>
      <w:r>
        <w:rPr>
          <w:rFonts w:hint="eastAsia" w:ascii="方正小标宋简体" w:hAnsi="方正小标宋简体" w:eastAsia="方正小标宋简体" w:cs="方正小标宋简体"/>
          <w:bCs/>
          <w:sz w:val="44"/>
          <w:szCs w:val="44"/>
          <w:highlight w:val="none"/>
        </w:rPr>
        <w:t xml:space="preserve">章  合同条款</w:t>
      </w:r>
      <w:bookmarkStart w:id="536" w:name="_Toc382812484"/>
      <w:r/>
      <w:bookmarkEnd w:id="536"/>
      <w:r/>
      <w:bookmarkStart w:id="537" w:name="_Toc390099065"/>
      <w:r/>
      <w:bookmarkEnd w:id="537"/>
      <w:r/>
      <w:bookmarkStart w:id="538" w:name="_Toc382814014"/>
      <w:r/>
      <w:bookmarkEnd w:id="538"/>
      <w:r/>
      <w:bookmarkStart w:id="539" w:name="_Toc383626041"/>
      <w:r/>
      <w:bookmarkEnd w:id="539"/>
      <w:r/>
      <w:bookmarkStart w:id="540" w:name="_Toc383698694"/>
      <w:r/>
      <w:bookmarkEnd w:id="540"/>
      <w:r/>
      <w:bookmarkStart w:id="541" w:name="_Toc390246952"/>
      <w:r/>
      <w:bookmarkEnd w:id="541"/>
      <w:r/>
      <w:bookmarkStart w:id="542" w:name="_Toc288030332"/>
      <w:r/>
      <w:bookmarkEnd w:id="542"/>
      <w:r/>
      <w:bookmarkStart w:id="543" w:name="_Toc425871366"/>
      <w:r/>
      <w:bookmarkEnd w:id="543"/>
      <w:r/>
      <w:bookmarkStart w:id="544" w:name="_Toc382811181"/>
      <w:r/>
      <w:bookmarkEnd w:id="544"/>
      <w:r/>
      <w:bookmarkStart w:id="545" w:name="_Toc390098887"/>
      <w:r/>
      <w:bookmarkEnd w:id="545"/>
      <w:r/>
      <w:bookmarkStart w:id="546" w:name="_Toc382812295"/>
      <w:r/>
      <w:bookmarkEnd w:id="546"/>
      <w:r/>
      <w:bookmarkStart w:id="547" w:name="_Toc383623992"/>
      <w:r/>
      <w:bookmarkEnd w:id="547"/>
      <w:r/>
      <w:bookmarkStart w:id="548" w:name="_Toc382811586"/>
      <w:r/>
      <w:bookmarkEnd w:id="548"/>
      <w:r/>
      <w:bookmarkStart w:id="549" w:name="_Toc383587505"/>
      <w:r/>
      <w:bookmarkEnd w:id="549"/>
      <w:r/>
      <w:bookmarkStart w:id="550" w:name="_Toc383623720"/>
      <w:r/>
      <w:bookmarkEnd w:id="550"/>
      <w:r/>
      <w:bookmarkStart w:id="551" w:name="_Toc383679794"/>
      <w:r/>
      <w:bookmarkEnd w:id="551"/>
      <w:r/>
      <w:bookmarkStart w:id="552" w:name="_Toc282446296"/>
      <w:r/>
      <w:bookmarkEnd w:id="552"/>
      <w:r/>
      <w:bookmarkStart w:id="553" w:name="_Toc382813933"/>
      <w:r/>
      <w:bookmarkEnd w:id="553"/>
      <w:r/>
      <w:bookmarkStart w:id="554" w:name="_Toc120614222"/>
      <w:r/>
      <w:bookmarkEnd w:id="554"/>
      <w:r/>
      <w:r/>
    </w:p>
    <w:p>
      <w:pPr>
        <w:ind w:firstLine="560"/>
        <w:spacing w:line="560" w:lineRule="exact"/>
        <w:shd w:val="clear" w:color="auto" w:fill="auto"/>
        <w:rPr>
          <w:rFonts w:ascii="黑体" w:hAnsi="黑体" w:eastAsia="黑体" w:cs="黑体"/>
          <w:bCs/>
          <w:sz w:val="28"/>
          <w:szCs w:val="32"/>
          <w:highlight w:val="none"/>
        </w:rPr>
      </w:pPr>
      <w:r>
        <w:rPr>
          <w:rFonts w:ascii="黑体" w:hAnsi="黑体" w:eastAsia="黑体" w:cs="黑体"/>
          <w:bCs/>
          <w:sz w:val="28"/>
          <w:szCs w:val="32"/>
          <w:highlight w:val="none"/>
        </w:rPr>
      </w:r>
      <w:r/>
    </w:p>
    <w:p>
      <w:pPr>
        <w:pStyle w:val="1216"/>
        <w:jc w:val="center"/>
        <w:shd w:val="clear" w:color="auto" w:fill="auto"/>
        <w:rPr>
          <w:rFonts w:ascii="Times New Roman" w:hAnsi="Times New Roman" w:eastAsia="华文中宋"/>
          <w:b/>
          <w:color w:val="000000"/>
          <w:sz w:val="52"/>
          <w:szCs w:val="52"/>
          <w:highlight w:val="none"/>
        </w:rPr>
      </w:pPr>
      <w:r>
        <w:rPr>
          <w:rFonts w:ascii="Times New Roman" w:hAnsi="Times New Roman" w:eastAsia="华文中宋"/>
          <w:b/>
          <w:color w:val="000000"/>
          <w:sz w:val="72"/>
          <w:szCs w:val="52"/>
          <w:highlight w:val="none"/>
        </w:rPr>
        <w:t xml:space="preserve">建设工程施工合同</w:t>
      </w:r>
      <w:r>
        <w:rPr>
          <w:rFonts w:ascii="Times New Roman" w:hAnsi="Times New Roman" w:eastAsia="华文中宋"/>
          <w:b/>
          <w:color w:val="000000"/>
          <w:sz w:val="52"/>
          <w:szCs w:val="52"/>
          <w:highlight w:val="none"/>
        </w:rPr>
        <w:br/>
      </w:r>
      <w:r>
        <w:rPr>
          <w:rFonts w:ascii="Times New Roman" w:hAnsi="Times New Roman" w:eastAsia="华文中宋"/>
          <w:b/>
          <w:color w:val="000000"/>
          <w:sz w:val="52"/>
          <w:szCs w:val="52"/>
          <w:highlight w:val="none"/>
        </w:rPr>
        <w:t xml:space="preserve">（示范文本）</w:t>
      </w:r>
      <w:r/>
    </w:p>
    <w:p>
      <w:pPr>
        <w:pStyle w:val="1216"/>
        <w:jc w:val="center"/>
        <w:shd w:val="clear" w:color="auto" w:fill="auto"/>
        <w:rPr>
          <w:rFonts w:ascii="Times New Roman" w:hAnsi="Times New Roman" w:eastAsia="仿宋_GB2312"/>
          <w:bCs/>
          <w:color w:val="000000"/>
          <w:sz w:val="32"/>
          <w:szCs w:val="32"/>
          <w:highlight w:val="none"/>
        </w:rPr>
      </w:pPr>
      <w:r>
        <w:rPr>
          <w:rFonts w:ascii="Times New Roman" w:hAnsi="Times New Roman" w:eastAsia="仿宋_GB2312"/>
          <w:bCs/>
          <w:color w:val="000000"/>
          <w:sz w:val="32"/>
          <w:szCs w:val="32"/>
          <w:highlight w:val="none"/>
        </w:rPr>
      </w:r>
      <w:r/>
    </w:p>
    <w:p>
      <w:pPr>
        <w:pStyle w:val="1216"/>
        <w:jc w:val="center"/>
        <w:shd w:val="clear" w:color="auto" w:fill="auto"/>
        <w:rPr>
          <w:rFonts w:ascii="Times New Roman" w:hAnsi="Times New Roman" w:eastAsia="华文中宋"/>
          <w:b/>
          <w:color w:val="000000"/>
          <w:sz w:val="52"/>
          <w:szCs w:val="52"/>
          <w:highlight w:val="none"/>
        </w:rPr>
      </w:pPr>
      <w:r>
        <w:rPr>
          <w:rFonts w:ascii="Times New Roman" w:hAnsi="Times New Roman" w:eastAsia="华文中宋"/>
          <w:b/>
          <w:color w:val="000000"/>
          <w:sz w:val="52"/>
          <w:szCs w:val="52"/>
          <w:highlight w:val="none"/>
        </w:rPr>
      </w:r>
      <w:r/>
    </w:p>
    <w:p>
      <w:pPr>
        <w:pStyle w:val="1216"/>
        <w:jc w:val="center"/>
        <w:shd w:val="clear" w:color="auto" w:fill="auto"/>
        <w:rPr>
          <w:rFonts w:ascii="Times New Roman" w:hAnsi="Times New Roman" w:eastAsia="黑体"/>
          <w:b/>
          <w:color w:val="000000"/>
          <w:sz w:val="72"/>
          <w:szCs w:val="72"/>
          <w:highlight w:val="none"/>
        </w:rPr>
      </w:pPr>
      <w:r>
        <w:rPr>
          <w:rFonts w:ascii="Times New Roman" w:hAnsi="Times New Roman" w:eastAsia="黑体"/>
          <w:b/>
          <w:color w:val="000000"/>
          <w:sz w:val="72"/>
          <w:szCs w:val="72"/>
          <w:highlight w:val="none"/>
        </w:rPr>
      </w:r>
      <w:r/>
    </w:p>
    <w:p>
      <w:pPr>
        <w:pStyle w:val="1216"/>
        <w:jc w:val="center"/>
        <w:shd w:val="clear" w:color="auto" w:fill="auto"/>
        <w:rPr>
          <w:rFonts w:ascii="Times New Roman" w:hAnsi="Times New Roman" w:eastAsia="楷体_GB2312"/>
          <w:b/>
          <w:color w:val="000000"/>
          <w:sz w:val="72"/>
          <w:szCs w:val="72"/>
          <w:highlight w:val="none"/>
        </w:rPr>
      </w:pPr>
      <w:r>
        <w:rPr>
          <w:rFonts w:ascii="Times New Roman" w:hAnsi="Times New Roman" w:eastAsia="楷体_GB2312"/>
          <w:b/>
          <w:color w:val="000000"/>
          <w:sz w:val="72"/>
          <w:szCs w:val="72"/>
          <w:highlight w:val="none"/>
        </w:rPr>
      </w:r>
      <w:r/>
    </w:p>
    <w:p>
      <w:pPr>
        <w:pStyle w:val="1216"/>
        <w:jc w:val="center"/>
        <w:shd w:val="clear" w:color="auto" w:fill="auto"/>
        <w:rPr>
          <w:rFonts w:ascii="Times New Roman" w:hAnsi="Times New Roman" w:eastAsia="黑体"/>
          <w:b/>
          <w:color w:val="000000"/>
          <w:sz w:val="52"/>
          <w:szCs w:val="52"/>
          <w:highlight w:val="none"/>
        </w:rPr>
      </w:pPr>
      <w:r>
        <w:rPr>
          <w:rFonts w:ascii="Times New Roman" w:hAnsi="Times New Roman" w:eastAsia="黑体"/>
          <w:b/>
          <w:color w:val="000000"/>
          <w:sz w:val="52"/>
          <w:szCs w:val="52"/>
          <w:highlight w:val="none"/>
        </w:rPr>
      </w:r>
      <w:r/>
    </w:p>
    <w:p>
      <w:pPr>
        <w:pStyle w:val="1216"/>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1216"/>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1216"/>
        <w:shd w:val="clear" w:color="auto" w:fill="auto"/>
        <w:rPr>
          <w:rFonts w:ascii="Times New Roman" w:hAnsi="Times New Roman"/>
          <w:b/>
          <w:color w:val="000000"/>
          <w:sz w:val="28"/>
          <w:szCs w:val="28"/>
          <w:highlight w:val="none"/>
        </w:rPr>
      </w:pPr>
      <w:r>
        <w:rPr>
          <w:rFonts w:ascii="Times New Roman" w:hAnsi="Times New Roman"/>
          <w:b/>
          <w:color w:val="000000"/>
          <w:sz w:val="28"/>
          <w:szCs w:val="28"/>
          <w:highlight w:val="none"/>
        </w:rPr>
      </w:r>
      <w:r/>
    </w:p>
    <w:p>
      <w:pPr>
        <w:pStyle w:val="862"/>
        <w:jc w:val="center"/>
        <w:shd w:val="clear" w:color="auto" w:fill="auto"/>
        <w:rPr>
          <w:rFonts w:ascii="宋体" w:hAnsi="宋体"/>
          <w:color w:val="000000"/>
          <w:sz w:val="28"/>
          <w:szCs w:val="28"/>
          <w:highlight w:val="none"/>
        </w:rPr>
      </w:pPr>
      <w:r>
        <w:rPr>
          <w:color w:val="000000"/>
          <w:highlight w:val="none"/>
        </w:rPr>
        <w:br w:type="page" w:clear="all"/>
      </w:r>
      <w:bookmarkStart w:id="555" w:name="_Toc498006744"/>
      <w:r/>
      <w:bookmarkStart w:id="556" w:name="_Toc87985472"/>
      <w:r>
        <w:rPr>
          <w:rFonts w:hint="eastAsia" w:ascii="宋体" w:hAnsi="宋体"/>
          <w:color w:val="000000"/>
          <w:sz w:val="28"/>
          <w:szCs w:val="28"/>
          <w:highlight w:val="none"/>
        </w:rPr>
        <w:t xml:space="preserve">第一部分 合同协议书</w:t>
      </w:r>
      <w:bookmarkEnd w:id="555"/>
      <w:r/>
      <w:bookmarkEnd w:id="556"/>
      <w:r/>
      <w:r/>
    </w:p>
    <w:p>
      <w:pPr>
        <w:pageBreakBefore w:val="0"/>
        <w:spacing w:line="312" w:lineRule="auto"/>
        <w:shd w:val="clear" w:color="auto" w:fill="auto"/>
        <w:widowControl w:val="off"/>
        <w:rPr>
          <w:rFonts w:ascii="宋体" w:hAnsi="宋体"/>
          <w:bCs/>
          <w:color w:val="000000"/>
          <w:szCs w:val="30"/>
          <w:highlight w:val="none"/>
          <w:u w:val="single"/>
        </w:rPr>
      </w:pPr>
      <w:r>
        <w:rPr>
          <w:rFonts w:hint="eastAsia" w:ascii="宋体" w:hAnsi="宋体"/>
          <w:bCs/>
          <w:color w:val="000000"/>
          <w:szCs w:val="30"/>
          <w:highlight w:val="none"/>
        </w:rPr>
        <w:t xml:space="preserve">发包人（全称）：</w:t>
      </w:r>
      <w:r>
        <w:rPr>
          <w:rFonts w:ascii="宋体" w:hAnsi="宋体"/>
          <w:bCs/>
          <w:color w:val="000000"/>
          <w:szCs w:val="30"/>
          <w:highlight w:val="none"/>
          <w:u w:val="single"/>
        </w:rPr>
        <w:t xml:space="preserve">        </w:t>
      </w:r>
      <w:r>
        <w:rPr>
          <w:rFonts w:hint="eastAsia" w:ascii="宋体" w:hAnsi="宋体"/>
          <w:bCs/>
          <w:color w:val="000000"/>
          <w:szCs w:val="30"/>
          <w:highlight w:val="none"/>
          <w:u w:val="single"/>
        </w:rPr>
        <w:t xml:space="preserve">             </w:t>
      </w:r>
      <w:r>
        <w:rPr>
          <w:rFonts w:ascii="宋体" w:hAnsi="宋体"/>
          <w:bCs/>
          <w:color w:val="000000"/>
          <w:szCs w:val="30"/>
          <w:highlight w:val="none"/>
          <w:u w:val="single"/>
        </w:rPr>
        <w:t xml:space="preserve">     </w:t>
      </w:r>
      <w:r/>
    </w:p>
    <w:p>
      <w:pPr>
        <w:pageBreakBefore w:val="0"/>
        <w:spacing w:line="312" w:lineRule="auto"/>
        <w:shd w:val="clear" w:color="auto" w:fill="auto"/>
        <w:widowControl w:val="off"/>
        <w:rPr>
          <w:rFonts w:ascii="宋体" w:hAnsi="宋体"/>
          <w:b/>
          <w:color w:val="000000"/>
          <w:szCs w:val="30"/>
          <w:highlight w:val="none"/>
          <w:u w:val="single"/>
        </w:rPr>
      </w:pPr>
      <w:r>
        <w:rPr>
          <w:rFonts w:hint="eastAsia" w:ascii="宋体" w:hAnsi="宋体"/>
          <w:bCs/>
          <w:color w:val="000000"/>
          <w:szCs w:val="30"/>
          <w:highlight w:val="none"/>
        </w:rPr>
        <w:t xml:space="preserve">承包人（全称）：</w:t>
      </w:r>
      <w:r>
        <w:rPr>
          <w:rFonts w:ascii="宋体" w:hAnsi="宋体"/>
          <w:bCs/>
          <w:color w:val="000000"/>
          <w:szCs w:val="30"/>
          <w:highlight w:val="none"/>
          <w:u w:val="single"/>
        </w:rPr>
        <w:t xml:space="preserve">        </w:t>
      </w:r>
      <w:r>
        <w:rPr>
          <w:rFonts w:hint="eastAsia" w:ascii="宋体" w:hAnsi="宋体"/>
          <w:bCs/>
          <w:color w:val="000000"/>
          <w:szCs w:val="30"/>
          <w:highlight w:val="none"/>
          <w:u w:val="single"/>
        </w:rPr>
        <w:t xml:space="preserve">             </w:t>
      </w:r>
      <w:r>
        <w:rPr>
          <w:rFonts w:ascii="宋体" w:hAnsi="宋体"/>
          <w:bCs/>
          <w:color w:val="000000"/>
          <w:szCs w:val="30"/>
          <w:highlight w:val="none"/>
          <w:u w:val="single"/>
        </w:rPr>
        <w:t xml:space="preserve">     </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根据《中华人民共和国民法典》、《中华人民共和国建筑法》及有关法律规定，遵循平等、自愿、公平和诚实信用的原则，双方就</w:t>
      </w:r>
      <w:r>
        <w:rPr>
          <w:rFonts w:ascii="宋体" w:hAnsi="宋体"/>
          <w:color w:val="000000"/>
          <w:szCs w:val="30"/>
          <w:highlight w:val="none"/>
          <w:u w:val="single"/>
        </w:rPr>
        <w:t xml:space="preserve">                       </w:t>
      </w:r>
      <w:r>
        <w:rPr>
          <w:rFonts w:hint="eastAsia" w:ascii="宋体" w:hAnsi="宋体"/>
          <w:color w:val="000000"/>
          <w:szCs w:val="30"/>
          <w:highlight w:val="none"/>
        </w:rPr>
        <w:t xml:space="preserve">工程施工及有关事项协商一致，共同达成如下协议：</w:t>
      </w:r>
      <w:r/>
    </w:p>
    <w:p>
      <w:pPr>
        <w:pStyle w:val="863"/>
        <w:pageBreakBefore w:val="0"/>
        <w:spacing w:line="312" w:lineRule="auto"/>
        <w:shd w:val="clear" w:color="auto" w:fill="auto"/>
        <w:widowControl w:val="off"/>
        <w:rPr>
          <w:rFonts w:ascii="宋体" w:hAnsi="宋体"/>
          <w:color w:val="000000"/>
          <w:szCs w:val="32"/>
          <w:highlight w:val="none"/>
        </w:rPr>
      </w:pPr>
      <w:r/>
      <w:bookmarkStart w:id="557" w:name="_Toc351203481"/>
      <w:r>
        <w:rPr>
          <w:rFonts w:hint="eastAsia" w:ascii="宋体" w:hAnsi="宋体"/>
          <w:color w:val="000000"/>
          <w:szCs w:val="32"/>
          <w:highlight w:val="none"/>
        </w:rPr>
        <w:t xml:space="preserve">一、工程概况</w:t>
      </w:r>
      <w:bookmarkEnd w:id="557"/>
      <w:r/>
      <w:r/>
    </w:p>
    <w:p>
      <w:pPr>
        <w:ind w:firstLine="470"/>
        <w:pageBreakBefore w:val="0"/>
        <w:spacing w:line="312" w:lineRule="auto"/>
        <w:shd w:val="clear" w:color="auto" w:fill="auto"/>
        <w:widowControl w:val="off"/>
        <w:rPr>
          <w:rFonts w:ascii="宋体" w:hAnsi="宋体"/>
          <w:color w:val="000000"/>
          <w:szCs w:val="30"/>
          <w:highlight w:val="none"/>
          <w:u w:val="single"/>
        </w:rPr>
      </w:pPr>
      <w:r>
        <w:rPr>
          <w:rFonts w:ascii="宋体" w:hAnsi="宋体"/>
          <w:bCs/>
          <w:color w:val="000000"/>
          <w:szCs w:val="30"/>
          <w:highlight w:val="none"/>
        </w:rPr>
        <w:t xml:space="preserve">1.</w:t>
      </w:r>
      <w:r>
        <w:rPr>
          <w:rFonts w:hint="eastAsia" w:ascii="宋体" w:hAnsi="宋体"/>
          <w:bCs/>
          <w:color w:val="000000"/>
          <w:szCs w:val="30"/>
          <w:highlight w:val="none"/>
        </w:rPr>
        <w:t xml:space="preserve">工程名称</w:t>
      </w:r>
      <w:r>
        <w:rPr>
          <w:rFonts w:hint="eastAsia" w:ascii="宋体" w:hAnsi="宋体"/>
          <w:color w:val="000000"/>
          <w:szCs w:val="30"/>
          <w:highlight w:val="none"/>
        </w:rPr>
        <w:t xml:space="preserve">：</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ind w:firstLine="47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2.</w:t>
      </w:r>
      <w:r>
        <w:rPr>
          <w:rFonts w:hint="eastAsia" w:ascii="宋体" w:hAnsi="宋体"/>
          <w:bCs/>
          <w:color w:val="000000"/>
          <w:szCs w:val="30"/>
          <w:highlight w:val="none"/>
        </w:rPr>
        <w:t xml:space="preserve">工程地点：</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ind w:firstLine="47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3.</w:t>
      </w:r>
      <w:r>
        <w:rPr>
          <w:rFonts w:hint="eastAsia" w:ascii="宋体" w:hAnsi="宋体"/>
          <w:bCs/>
          <w:color w:val="000000"/>
          <w:szCs w:val="30"/>
          <w:highlight w:val="none"/>
        </w:rPr>
        <w:t xml:space="preserve">工程立项批准文号：</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bCs/>
          <w:color w:val="000000"/>
          <w:szCs w:val="30"/>
          <w:highlight w:val="none"/>
        </w:rPr>
        <w:t xml:space="preserve">。</w:t>
      </w:r>
      <w:r/>
    </w:p>
    <w:p>
      <w:pPr>
        <w:ind w:firstLine="47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4.</w:t>
      </w:r>
      <w:r>
        <w:rPr>
          <w:rFonts w:hint="eastAsia" w:ascii="宋体" w:hAnsi="宋体"/>
          <w:bCs/>
          <w:color w:val="000000"/>
          <w:szCs w:val="30"/>
          <w:highlight w:val="none"/>
        </w:rPr>
        <w:t xml:space="preserve">资金来源：</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bCs/>
          <w:color w:val="000000"/>
          <w:szCs w:val="30"/>
          <w:highlight w:val="none"/>
        </w:rPr>
        <w:t xml:space="preserve">。</w:t>
      </w:r>
      <w:r/>
    </w:p>
    <w:p>
      <w:pPr>
        <w:ind w:firstLine="47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5.</w:t>
      </w:r>
      <w:r>
        <w:rPr>
          <w:rFonts w:hint="eastAsia" w:ascii="宋体" w:hAnsi="宋体"/>
          <w:bCs/>
          <w:color w:val="000000"/>
          <w:szCs w:val="30"/>
          <w:highlight w:val="none"/>
        </w:rPr>
        <w:t xml:space="preserve">工程内容：</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bCs/>
          <w:color w:val="000000"/>
          <w:szCs w:val="30"/>
          <w:highlight w:val="none"/>
        </w:rPr>
        <w:t xml:space="preserve">。</w:t>
      </w:r>
      <w:r/>
    </w:p>
    <w:p>
      <w:pPr>
        <w:ind w:firstLine="470"/>
        <w:pageBreakBefore w:val="0"/>
        <w:spacing w:line="312" w:lineRule="auto"/>
        <w:shd w:val="clear" w:color="auto" w:fill="auto"/>
        <w:widowControl w:val="off"/>
        <w:rPr>
          <w:rFonts w:ascii="宋体" w:hAnsi="宋体"/>
          <w:bCs/>
          <w:color w:val="000000"/>
          <w:szCs w:val="30"/>
          <w:highlight w:val="none"/>
        </w:rPr>
      </w:pPr>
      <w:r>
        <w:rPr>
          <w:rFonts w:hint="eastAsia" w:ascii="宋体" w:hAnsi="宋体"/>
          <w:color w:val="000000"/>
          <w:szCs w:val="32"/>
          <w:highlight w:val="none"/>
        </w:rPr>
        <w:t xml:space="preserve">群体工程应附《承包人承揽工程项目一览表》（附件</w:t>
      </w:r>
      <w:r>
        <w:rPr>
          <w:rFonts w:ascii="宋体" w:hAnsi="宋体"/>
          <w:color w:val="000000"/>
          <w:szCs w:val="32"/>
          <w:highlight w:val="none"/>
        </w:rPr>
        <w:t xml:space="preserve">1</w:t>
      </w:r>
      <w:r>
        <w:rPr>
          <w:rFonts w:hint="eastAsia" w:ascii="宋体" w:hAnsi="宋体"/>
          <w:color w:val="000000"/>
          <w:szCs w:val="32"/>
          <w:highlight w:val="none"/>
        </w:rPr>
        <w:t xml:space="preserve">）。</w:t>
      </w:r>
      <w:r/>
    </w:p>
    <w:p>
      <w:pPr>
        <w:ind w:firstLine="47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6.</w:t>
      </w:r>
      <w:r>
        <w:rPr>
          <w:rFonts w:hint="eastAsia" w:ascii="宋体" w:hAnsi="宋体"/>
          <w:bCs/>
          <w:color w:val="000000"/>
          <w:szCs w:val="30"/>
          <w:highlight w:val="none"/>
        </w:rPr>
        <w:t xml:space="preserve">工程承包范围：</w:t>
      </w:r>
      <w:r/>
    </w:p>
    <w:p>
      <w:pPr>
        <w:ind w:firstLine="463"/>
        <w:pageBreakBefore w:val="0"/>
        <w:spacing w:line="312" w:lineRule="auto"/>
        <w:shd w:val="clear" w:color="auto" w:fill="auto"/>
        <w:widowControl w:val="off"/>
        <w:rPr>
          <w:rFonts w:ascii="宋体" w:hAnsi="宋体"/>
          <w:color w:val="000000"/>
          <w:szCs w:val="30"/>
          <w:highlight w:val="none"/>
        </w:rPr>
      </w:pP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p>
    <w:p>
      <w:pPr>
        <w:ind w:firstLine="480"/>
        <w:pageBreakBefore w:val="0"/>
        <w:spacing w:line="312" w:lineRule="auto"/>
        <w:shd w:val="clear" w:color="auto" w:fill="auto"/>
        <w:widowControl w:val="off"/>
        <w:rPr>
          <w:rFonts w:ascii="宋体" w:hAnsi="宋体"/>
          <w:color w:val="000000"/>
          <w:szCs w:val="30"/>
          <w:highlight w:val="none"/>
        </w:rPr>
      </w:pP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w:t>
      </w:r>
      <w:r/>
    </w:p>
    <w:p>
      <w:pPr>
        <w:pStyle w:val="863"/>
        <w:pageBreakBefore w:val="0"/>
        <w:spacing w:line="312" w:lineRule="auto"/>
        <w:shd w:val="clear" w:color="auto" w:fill="auto"/>
        <w:widowControl w:val="off"/>
        <w:rPr>
          <w:rFonts w:ascii="宋体" w:hAnsi="宋体"/>
          <w:color w:val="000000"/>
          <w:szCs w:val="32"/>
          <w:highlight w:val="none"/>
        </w:rPr>
      </w:pPr>
      <w:r/>
      <w:bookmarkStart w:id="558" w:name="_Toc351203482"/>
      <w:r>
        <w:rPr>
          <w:rFonts w:hint="eastAsia" w:ascii="宋体" w:hAnsi="宋体"/>
          <w:color w:val="000000"/>
          <w:szCs w:val="32"/>
          <w:highlight w:val="none"/>
        </w:rPr>
        <w:t xml:space="preserve">二、合同工期</w:t>
      </w:r>
      <w:bookmarkEnd w:id="558"/>
      <w:r/>
      <w:r/>
    </w:p>
    <w:p>
      <w:pPr>
        <w:ind w:firstLine="459"/>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计划开工日期：</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p>
    <w:p>
      <w:pPr>
        <w:ind w:firstLine="459"/>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计划竣工日期：</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年</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月</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日。</w:t>
      </w:r>
      <w:r/>
    </w:p>
    <w:p>
      <w:pPr>
        <w:ind w:firstLine="459"/>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工期总日历天数：</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hint="eastAsia" w:ascii="宋体" w:hAnsi="宋体"/>
          <w:color w:val="000000"/>
          <w:szCs w:val="30"/>
          <w:highlight w:val="none"/>
        </w:rPr>
        <w:t xml:space="preserve">天。工期总日历天数与根据前述计划开竣工日期计算的工期天数不一致的，以工期总日历天数为准。</w:t>
      </w:r>
      <w:r/>
    </w:p>
    <w:p>
      <w:pPr>
        <w:pStyle w:val="863"/>
        <w:pageBreakBefore w:val="0"/>
        <w:spacing w:line="312" w:lineRule="auto"/>
        <w:shd w:val="clear" w:color="auto" w:fill="auto"/>
        <w:widowControl w:val="off"/>
        <w:rPr>
          <w:rFonts w:ascii="宋体" w:hAnsi="宋体"/>
          <w:color w:val="000000"/>
          <w:szCs w:val="32"/>
          <w:highlight w:val="none"/>
        </w:rPr>
      </w:pPr>
      <w:r/>
      <w:bookmarkStart w:id="559" w:name="_Toc351203483"/>
      <w:r>
        <w:rPr>
          <w:rFonts w:hint="eastAsia" w:ascii="宋体" w:hAnsi="宋体"/>
          <w:color w:val="000000"/>
          <w:szCs w:val="32"/>
          <w:highlight w:val="none"/>
        </w:rPr>
        <w:t xml:space="preserve">三、质量标准</w:t>
      </w:r>
      <w:bookmarkEnd w:id="559"/>
      <w:r/>
      <w:r/>
    </w:p>
    <w:p>
      <w:pPr>
        <w:ind w:firstLine="459"/>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工程质量符合</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标准。</w:t>
      </w:r>
      <w:r/>
    </w:p>
    <w:p>
      <w:pPr>
        <w:pStyle w:val="863"/>
        <w:pageBreakBefore w:val="0"/>
        <w:spacing w:line="312" w:lineRule="auto"/>
        <w:shd w:val="clear" w:color="auto" w:fill="auto"/>
        <w:widowControl w:val="off"/>
        <w:rPr>
          <w:rFonts w:ascii="宋体" w:hAnsi="宋体"/>
          <w:color w:val="000000"/>
          <w:szCs w:val="32"/>
          <w:highlight w:val="none"/>
        </w:rPr>
      </w:pPr>
      <w:r/>
      <w:bookmarkStart w:id="560" w:name="_Toc351203484"/>
      <w:r>
        <w:rPr>
          <w:rFonts w:hint="eastAsia" w:ascii="宋体" w:hAnsi="宋体"/>
          <w:color w:val="000000"/>
          <w:szCs w:val="32"/>
          <w:highlight w:val="none"/>
        </w:rPr>
        <w:t xml:space="preserve">四、签约合同价与合同价格形式</w:t>
      </w:r>
      <w:bookmarkEnd w:id="560"/>
      <w:r>
        <w:rPr>
          <w:rFonts w:ascii="宋体" w:hAnsi="宋体"/>
          <w:color w:val="000000"/>
          <w:szCs w:val="32"/>
          <w:highlight w:val="none"/>
        </w:rPr>
        <w:tab/>
      </w:r>
      <w:r/>
    </w:p>
    <w:p>
      <w:pPr>
        <w:ind w:firstLine="480"/>
        <w:pageBreakBefore w:val="0"/>
        <w:spacing w:line="312" w:lineRule="auto"/>
        <w:shd w:val="clear" w:color="auto" w:fill="auto"/>
        <w:widowControl w:val="off"/>
        <w:rPr>
          <w:rFonts w:ascii="宋体" w:hAnsi="宋体"/>
          <w:color w:val="000000"/>
          <w:szCs w:val="30"/>
          <w:highlight w:val="none"/>
        </w:rPr>
      </w:pPr>
      <w:r>
        <w:rPr>
          <w:rFonts w:ascii="宋体" w:hAnsi="宋体"/>
          <w:color w:val="000000"/>
          <w:szCs w:val="30"/>
          <w:highlight w:val="none"/>
        </w:rPr>
        <w:t xml:space="preserve">1.</w:t>
      </w:r>
      <w:r>
        <w:rPr>
          <w:rFonts w:hint="eastAsia" w:ascii="宋体" w:hAnsi="宋体"/>
          <w:color w:val="000000"/>
          <w:szCs w:val="30"/>
          <w:highlight w:val="none"/>
        </w:rPr>
        <w:t xml:space="preserve">签约合同价为：</w:t>
      </w:r>
      <w:r/>
    </w:p>
    <w:p>
      <w:pPr>
        <w:ind w:firstLine="60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其中：</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）安全文明施工费：</w:t>
      </w:r>
      <w:r/>
    </w:p>
    <w:p>
      <w:pPr>
        <w:ind w:firstLine="10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）材料和工程设备暂估价金额：</w:t>
      </w:r>
      <w:r/>
    </w:p>
    <w:p>
      <w:pPr>
        <w:ind w:firstLine="10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）专业工程暂估价金额：</w:t>
      </w:r>
      <w:r/>
    </w:p>
    <w:p>
      <w:pPr>
        <w:ind w:firstLine="10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）暂列金额：</w:t>
      </w:r>
      <w:r/>
    </w:p>
    <w:p>
      <w:pPr>
        <w:ind w:firstLine="10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人民币（大写）</w:t>
      </w:r>
      <w:r>
        <w:rPr>
          <w:rFonts w:ascii="宋体" w:hAnsi="宋体"/>
          <w:color w:val="000000"/>
          <w:szCs w:val="30"/>
          <w:highlight w:val="none"/>
          <w:u w:val="single"/>
        </w:rPr>
        <w:t xml:space="preserve">              </w:t>
      </w:r>
      <w:r>
        <w:rPr>
          <w:rFonts w:ascii="宋体" w:hAnsi="宋体"/>
          <w:color w:val="000000"/>
          <w:szCs w:val="30"/>
          <w:highlight w:val="non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元</w:t>
      </w:r>
      <w:r>
        <w:rPr>
          <w:rFonts w:ascii="宋体" w:hAnsi="宋体"/>
          <w:color w:val="000000"/>
          <w:szCs w:val="30"/>
          <w:highlight w:val="none"/>
        </w:rPr>
        <w:t xml:space="preserve">)</w:t>
      </w:r>
      <w:r>
        <w:rPr>
          <w:rFonts w:hint="eastAsia" w:ascii="宋体" w:hAnsi="宋体"/>
          <w:color w:val="000000"/>
          <w:szCs w:val="30"/>
          <w:highlight w:val="none"/>
        </w:rPr>
        <w:t xml:space="preserve">。</w:t>
      </w:r>
      <w:r/>
    </w:p>
    <w:p>
      <w:pPr>
        <w:ind w:firstLine="480"/>
        <w:pageBreakBefore w:val="0"/>
        <w:spacing w:line="312" w:lineRule="auto"/>
        <w:shd w:val="clear" w:color="auto" w:fill="auto"/>
        <w:widowControl w:val="off"/>
        <w:rPr>
          <w:rFonts w:ascii="宋体" w:hAnsi="宋体"/>
          <w:color w:val="000000"/>
          <w:szCs w:val="30"/>
          <w:highlight w:val="none"/>
        </w:rPr>
      </w:pPr>
      <w:r>
        <w:rPr>
          <w:rFonts w:ascii="宋体" w:hAnsi="宋体"/>
          <w:color w:val="000000"/>
          <w:szCs w:val="30"/>
          <w:highlight w:val="none"/>
        </w:rPr>
        <w:t xml:space="preserve">2.</w:t>
      </w:r>
      <w:r>
        <w:rPr>
          <w:rFonts w:hint="eastAsia" w:ascii="宋体" w:hAnsi="宋体"/>
          <w:color w:val="000000"/>
          <w:szCs w:val="30"/>
          <w:highlight w:val="none"/>
        </w:rPr>
        <w:t xml:space="preserve">合同价格形式：</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pStyle w:val="863"/>
        <w:pageBreakBefore w:val="0"/>
        <w:spacing w:line="312" w:lineRule="auto"/>
        <w:shd w:val="clear" w:color="auto" w:fill="auto"/>
        <w:widowControl w:val="off"/>
        <w:rPr>
          <w:rFonts w:ascii="宋体" w:hAnsi="宋体"/>
          <w:color w:val="000000"/>
          <w:szCs w:val="32"/>
          <w:highlight w:val="none"/>
        </w:rPr>
      </w:pPr>
      <w:r/>
      <w:bookmarkStart w:id="561" w:name="_Toc351203485"/>
      <w:r>
        <w:rPr>
          <w:rFonts w:hint="eastAsia" w:ascii="宋体" w:hAnsi="宋体"/>
          <w:color w:val="000000"/>
          <w:szCs w:val="32"/>
          <w:highlight w:val="none"/>
        </w:rPr>
        <w:t xml:space="preserve">五、</w:t>
      </w:r>
      <w:bookmarkEnd w:id="561"/>
      <w:r>
        <w:rPr>
          <w:rFonts w:hint="eastAsia" w:ascii="宋体" w:hAnsi="宋体"/>
          <w:color w:val="000000"/>
          <w:szCs w:val="32"/>
          <w:highlight w:val="none"/>
        </w:rPr>
        <w:t xml:space="preserve">项目经理</w:t>
      </w:r>
      <w:r/>
    </w:p>
    <w:p>
      <w:pPr>
        <w:ind w:firstLine="480"/>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承包人项目经理：</w:t>
      </w:r>
      <w:r>
        <w:rPr>
          <w:rFonts w:ascii="宋体" w:hAnsi="宋体"/>
          <w:color w:val="000000"/>
          <w:szCs w:val="30"/>
          <w:highlight w:val="none"/>
          <w:u w:val="single"/>
        </w:rPr>
        <w:t xml:space="preserve">   </w:t>
      </w:r>
      <w:r>
        <w:rPr>
          <w:rFonts w:hint="eastAsia" w:ascii="宋体" w:hAnsi="宋体"/>
          <w:color w:val="000000"/>
          <w:szCs w:val="30"/>
          <w:highlight w:val="none"/>
          <w:u w:val="single"/>
        </w:rPr>
        <w:t xml:space="preserve">                       </w:t>
      </w:r>
      <w:r>
        <w:rPr>
          <w:rFonts w:ascii="宋体" w:hAnsi="宋体"/>
          <w:color w:val="000000"/>
          <w:szCs w:val="30"/>
          <w:highlight w:val="none"/>
          <w:u w:val="single"/>
        </w:rPr>
        <w:t xml:space="preserve">  </w:t>
      </w:r>
      <w:r>
        <w:rPr>
          <w:rFonts w:hint="eastAsia" w:ascii="宋体" w:hAnsi="宋体"/>
          <w:color w:val="000000"/>
          <w:szCs w:val="30"/>
          <w:highlight w:val="none"/>
        </w:rPr>
        <w:t xml:space="preserve">。</w:t>
      </w:r>
      <w:r/>
    </w:p>
    <w:p>
      <w:pPr>
        <w:pStyle w:val="863"/>
        <w:pageBreakBefore w:val="0"/>
        <w:spacing w:line="312" w:lineRule="auto"/>
        <w:shd w:val="clear" w:color="auto" w:fill="auto"/>
        <w:widowControl w:val="off"/>
        <w:rPr>
          <w:rFonts w:ascii="宋体" w:hAnsi="宋体"/>
          <w:color w:val="000000"/>
          <w:szCs w:val="32"/>
          <w:highlight w:val="none"/>
        </w:rPr>
      </w:pPr>
      <w:r/>
      <w:bookmarkStart w:id="562" w:name="_Toc351203486"/>
      <w:r>
        <w:rPr>
          <w:rFonts w:hint="eastAsia" w:ascii="宋体" w:hAnsi="宋体"/>
          <w:color w:val="000000"/>
          <w:szCs w:val="32"/>
          <w:highlight w:val="none"/>
        </w:rPr>
        <w:t xml:space="preserve">六、合同文件构成</w:t>
      </w:r>
      <w:bookmarkEnd w:id="562"/>
      <w:r/>
      <w:r/>
    </w:p>
    <w:p>
      <w:pPr>
        <w:ind w:firstLine="480"/>
        <w:pageBreakBefore w:val="0"/>
        <w:spacing w:line="312" w:lineRule="auto"/>
        <w:shd w:val="clear" w:color="auto" w:fill="auto"/>
        <w:widowControl w:val="off"/>
        <w:rPr>
          <w:rFonts w:ascii="宋体" w:hAnsi="宋体"/>
          <w:bCs/>
          <w:color w:val="000000"/>
          <w:szCs w:val="30"/>
          <w:highlight w:val="none"/>
        </w:rPr>
      </w:pPr>
      <w:r>
        <w:rPr>
          <w:rFonts w:hint="eastAsia" w:ascii="宋体" w:hAnsi="宋体"/>
          <w:bCs/>
          <w:color w:val="000000"/>
          <w:szCs w:val="30"/>
          <w:highlight w:val="none"/>
        </w:rPr>
        <w:t xml:space="preserve">本协议书与下列文件一起构成合同文件：</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1</w:t>
      </w:r>
      <w:r>
        <w:rPr>
          <w:rFonts w:hint="eastAsia" w:ascii="宋体" w:hAnsi="宋体"/>
          <w:color w:val="000000"/>
          <w:szCs w:val="30"/>
          <w:highlight w:val="none"/>
        </w:rPr>
        <w:t xml:space="preserve">）中标通知书（如果有）；</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2</w:t>
      </w:r>
      <w:r>
        <w:rPr>
          <w:rFonts w:hint="eastAsia" w:ascii="宋体" w:hAnsi="宋体"/>
          <w:color w:val="000000"/>
          <w:szCs w:val="30"/>
          <w:highlight w:val="none"/>
        </w:rPr>
        <w:t xml:space="preserve">）投标函及投标函附录；</w:t>
      </w:r>
      <w:r>
        <w:rPr>
          <w:rFonts w:ascii="宋体" w:hAnsi="宋体"/>
          <w:color w:val="000000"/>
          <w:szCs w:val="30"/>
          <w:highlight w:val="none"/>
        </w:rPr>
        <w:t xml:space="preserve"> </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3</w:t>
      </w:r>
      <w:r>
        <w:rPr>
          <w:rFonts w:hint="eastAsia" w:ascii="宋体" w:hAnsi="宋体"/>
          <w:color w:val="000000"/>
          <w:szCs w:val="30"/>
          <w:highlight w:val="none"/>
        </w:rPr>
        <w:t xml:space="preserve">）专用合同条款及其附件；</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4</w:t>
      </w:r>
      <w:r>
        <w:rPr>
          <w:rFonts w:hint="eastAsia" w:ascii="宋体" w:hAnsi="宋体"/>
          <w:color w:val="000000"/>
          <w:szCs w:val="30"/>
          <w:highlight w:val="none"/>
        </w:rPr>
        <w:t xml:space="preserve">）通用合同条款；</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5</w:t>
      </w:r>
      <w:r>
        <w:rPr>
          <w:rFonts w:hint="eastAsia" w:ascii="宋体" w:hAnsi="宋体"/>
          <w:color w:val="000000"/>
          <w:szCs w:val="30"/>
          <w:highlight w:val="none"/>
        </w:rPr>
        <w:t xml:space="preserve">）技术标准和要求；</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6</w:t>
      </w:r>
      <w:r>
        <w:rPr>
          <w:rFonts w:hint="eastAsia" w:ascii="宋体" w:hAnsi="宋体"/>
          <w:color w:val="000000"/>
          <w:szCs w:val="30"/>
          <w:highlight w:val="none"/>
        </w:rPr>
        <w:t xml:space="preserve">）图纸；</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7</w:t>
      </w:r>
      <w:r>
        <w:rPr>
          <w:rFonts w:hint="eastAsia" w:ascii="宋体" w:hAnsi="宋体"/>
          <w:color w:val="000000"/>
          <w:szCs w:val="30"/>
          <w:highlight w:val="none"/>
        </w:rPr>
        <w:t xml:space="preserve">）已标价工程量清单或预算书；</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w:t>
      </w:r>
      <w:r>
        <w:rPr>
          <w:rFonts w:ascii="宋体" w:hAnsi="宋体"/>
          <w:color w:val="000000"/>
          <w:szCs w:val="30"/>
          <w:highlight w:val="none"/>
        </w:rPr>
        <w:t xml:space="preserve">8</w:t>
      </w:r>
      <w:r>
        <w:rPr>
          <w:rFonts w:hint="eastAsia" w:ascii="宋体" w:hAnsi="宋体"/>
          <w:color w:val="000000"/>
          <w:szCs w:val="30"/>
          <w:highlight w:val="none"/>
        </w:rPr>
        <w:t xml:space="preserve">）其他合同文件。</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在合同订立及履行过程中形成的与合同有关的文件均构成合同文件组成部分。</w:t>
      </w:r>
      <w:r/>
    </w:p>
    <w:p>
      <w:pPr>
        <w:ind w:firstLine="480"/>
        <w:jc w:val="left"/>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863"/>
        <w:pageBreakBefore w:val="0"/>
        <w:spacing w:line="312" w:lineRule="auto"/>
        <w:shd w:val="clear" w:color="auto" w:fill="auto"/>
        <w:widowControl w:val="off"/>
        <w:rPr>
          <w:rFonts w:ascii="宋体" w:hAnsi="宋体" w:cs="宋体"/>
          <w:color w:val="000000"/>
          <w:szCs w:val="32"/>
          <w:highlight w:val="none"/>
        </w:rPr>
      </w:pPr>
      <w:r/>
      <w:bookmarkStart w:id="563" w:name="_Toc351203487"/>
      <w:r>
        <w:rPr>
          <w:rFonts w:hint="eastAsia" w:ascii="宋体" w:hAnsi="宋体" w:cs="宋体"/>
          <w:color w:val="000000"/>
          <w:szCs w:val="32"/>
          <w:highlight w:val="none"/>
        </w:rPr>
        <w:t xml:space="preserve">七、承诺</w:t>
      </w:r>
      <w:bookmarkEnd w:id="563"/>
      <w:r/>
      <w:r/>
    </w:p>
    <w:p>
      <w:pPr>
        <w:ind w:firstLine="48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1.</w:t>
      </w:r>
      <w:r>
        <w:rPr>
          <w:rFonts w:hint="eastAsia" w:ascii="宋体" w:hAnsi="宋体"/>
          <w:bCs/>
          <w:color w:val="000000"/>
          <w:szCs w:val="30"/>
          <w:highlight w:val="none"/>
        </w:rPr>
        <w:t xml:space="preserve">发包人承诺按照法律规定履行项目审批手续、筹集工程建设资金并按照合同约定的期限和方式支付合同价款。</w:t>
      </w:r>
      <w:r/>
    </w:p>
    <w:p>
      <w:pPr>
        <w:ind w:firstLine="48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2.</w:t>
      </w:r>
      <w:r>
        <w:rPr>
          <w:rFonts w:hint="eastAsia" w:ascii="宋体" w:hAnsi="宋体"/>
          <w:bCs/>
          <w:color w:val="000000"/>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80"/>
        <w:pageBreakBefore w:val="0"/>
        <w:spacing w:line="312" w:lineRule="auto"/>
        <w:shd w:val="clear" w:color="auto" w:fill="auto"/>
        <w:widowControl w:val="off"/>
        <w:rPr>
          <w:rFonts w:ascii="宋体" w:hAnsi="宋体"/>
          <w:bCs/>
          <w:color w:val="000000"/>
          <w:szCs w:val="30"/>
          <w:highlight w:val="none"/>
        </w:rPr>
      </w:pPr>
      <w:r>
        <w:rPr>
          <w:rFonts w:ascii="宋体" w:hAnsi="宋体"/>
          <w:bCs/>
          <w:color w:val="000000"/>
          <w:szCs w:val="30"/>
          <w:highlight w:val="none"/>
        </w:rPr>
        <w:t xml:space="preserve">3.</w:t>
      </w:r>
      <w:r>
        <w:rPr>
          <w:rFonts w:hint="eastAsia" w:ascii="宋体" w:hAnsi="宋体"/>
          <w:bCs/>
          <w:color w:val="000000"/>
          <w:szCs w:val="30"/>
          <w:highlight w:val="none"/>
        </w:rPr>
        <w:t xml:space="preserve">发包人和承包人通过招投标形式签订合同的，双方理解并承诺不再就同一工程另行签订与合同实质性内容相背离的协议。</w:t>
      </w:r>
      <w:r/>
    </w:p>
    <w:p>
      <w:pPr>
        <w:pStyle w:val="863"/>
        <w:pageBreakBefore w:val="0"/>
        <w:spacing w:line="312" w:lineRule="auto"/>
        <w:shd w:val="clear" w:color="auto" w:fill="auto"/>
        <w:widowControl w:val="off"/>
        <w:rPr>
          <w:rFonts w:ascii="宋体" w:hAnsi="宋体"/>
          <w:color w:val="000000"/>
          <w:szCs w:val="32"/>
          <w:highlight w:val="none"/>
        </w:rPr>
      </w:pPr>
      <w:r/>
      <w:bookmarkStart w:id="564" w:name="_Toc351203488"/>
      <w:r>
        <w:rPr>
          <w:rFonts w:hint="eastAsia" w:ascii="宋体" w:hAnsi="宋体"/>
          <w:color w:val="000000"/>
          <w:szCs w:val="32"/>
          <w:highlight w:val="none"/>
        </w:rPr>
        <w:t xml:space="preserve">八、词语含义</w:t>
      </w:r>
      <w:bookmarkEnd w:id="564"/>
      <w:r/>
      <w:r/>
    </w:p>
    <w:p>
      <w:pPr>
        <w:ind w:firstLine="480"/>
        <w:pageBreakBefore w:val="0"/>
        <w:spacing w:line="312" w:lineRule="auto"/>
        <w:shd w:val="clear" w:color="auto" w:fill="auto"/>
        <w:widowControl w:val="off"/>
        <w:rPr>
          <w:rFonts w:ascii="宋体" w:hAnsi="宋体"/>
          <w:bCs/>
          <w:color w:val="000000"/>
          <w:szCs w:val="30"/>
          <w:highlight w:val="none"/>
        </w:rPr>
      </w:pPr>
      <w:r>
        <w:rPr>
          <w:rFonts w:hint="eastAsia" w:ascii="宋体" w:hAnsi="宋体"/>
          <w:bCs/>
          <w:color w:val="000000"/>
          <w:szCs w:val="30"/>
          <w:highlight w:val="none"/>
        </w:rPr>
        <w:t xml:space="preserve">本协议书中词语含义与第二部分通用合同条款中赋予的含义相同。</w:t>
      </w:r>
      <w:r/>
    </w:p>
    <w:p>
      <w:pPr>
        <w:pStyle w:val="863"/>
        <w:pageBreakBefore w:val="0"/>
        <w:spacing w:line="312" w:lineRule="auto"/>
        <w:shd w:val="clear" w:color="auto" w:fill="auto"/>
        <w:widowControl w:val="off"/>
        <w:rPr>
          <w:rFonts w:ascii="宋体" w:hAnsi="宋体"/>
          <w:color w:val="000000"/>
          <w:szCs w:val="32"/>
          <w:highlight w:val="none"/>
        </w:rPr>
      </w:pPr>
      <w:r/>
      <w:bookmarkStart w:id="565" w:name="_Toc351203489"/>
      <w:r>
        <w:rPr>
          <w:rFonts w:hint="eastAsia" w:ascii="宋体" w:hAnsi="宋体"/>
          <w:color w:val="000000"/>
          <w:szCs w:val="32"/>
          <w:highlight w:val="none"/>
        </w:rPr>
        <w:t xml:space="preserve">九、签订时间</w:t>
      </w:r>
      <w:bookmarkEnd w:id="565"/>
      <w:r/>
      <w:r/>
    </w:p>
    <w:p>
      <w:pPr>
        <w:ind w:firstLine="480"/>
        <w:pageBreakBefore w:val="0"/>
        <w:spacing w:line="312" w:lineRule="auto"/>
        <w:shd w:val="clear" w:color="auto" w:fill="auto"/>
        <w:widowControl w:val="off"/>
        <w:rPr>
          <w:rFonts w:ascii="宋体" w:hAnsi="宋体"/>
          <w:bCs/>
          <w:color w:val="000000"/>
          <w:szCs w:val="30"/>
          <w:highlight w:val="none"/>
        </w:rPr>
      </w:pPr>
      <w:r>
        <w:rPr>
          <w:rFonts w:hint="eastAsia" w:ascii="宋体" w:hAnsi="宋体"/>
          <w:bCs/>
          <w:color w:val="000000"/>
          <w:szCs w:val="30"/>
          <w:highlight w:val="none"/>
        </w:rPr>
        <w:t xml:space="preserve">本合同于</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年</w:t>
      </w:r>
      <w:r>
        <w:rPr>
          <w:rFonts w:eastAsia="仿宋_GB2312"/>
          <w:bCs/>
          <w:color w:val="000000"/>
          <w:szCs w:val="30"/>
          <w:highlight w:val="none"/>
          <w:u w:val="single"/>
        </w:rPr>
        <w:t xml:space="preserve">   </w:t>
      </w:r>
      <w:r>
        <w:rPr>
          <w:rFonts w:hint="eastAsia" w:eastAsia="仿宋_GB2312"/>
          <w:bCs/>
          <w:color w:val="000000"/>
          <w:szCs w:val="30"/>
          <w:highlight w:val="none"/>
          <w:u w:val="single"/>
        </w:rPr>
        <w:t xml:space="preserve">    </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月</w:t>
      </w:r>
      <w:r>
        <w:rPr>
          <w:rFonts w:eastAsia="仿宋_GB2312"/>
          <w:bCs/>
          <w:color w:val="000000"/>
          <w:szCs w:val="30"/>
          <w:highlight w:val="none"/>
          <w:u w:val="single"/>
        </w:rPr>
        <w:t xml:space="preserve">  </w:t>
      </w:r>
      <w:r>
        <w:rPr>
          <w:rFonts w:hint="eastAsia" w:eastAsia="仿宋_GB2312"/>
          <w:bCs/>
          <w:color w:val="000000"/>
          <w:szCs w:val="30"/>
          <w:highlight w:val="none"/>
          <w:u w:val="single"/>
        </w:rPr>
        <w:t xml:space="preserve">    </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日签订。</w:t>
      </w:r>
      <w:r/>
    </w:p>
    <w:p>
      <w:pPr>
        <w:pStyle w:val="863"/>
        <w:pageBreakBefore w:val="0"/>
        <w:spacing w:line="312" w:lineRule="auto"/>
        <w:shd w:val="clear" w:color="auto" w:fill="auto"/>
        <w:widowControl w:val="off"/>
        <w:rPr>
          <w:rFonts w:ascii="宋体" w:hAnsi="宋体" w:cs="宋体"/>
          <w:color w:val="000000"/>
          <w:szCs w:val="32"/>
          <w:highlight w:val="none"/>
        </w:rPr>
      </w:pPr>
      <w:r/>
      <w:bookmarkStart w:id="566" w:name="_Toc351203490"/>
      <w:r>
        <w:rPr>
          <w:rFonts w:hint="eastAsia" w:ascii="宋体" w:hAnsi="宋体" w:cs="宋体"/>
          <w:color w:val="000000"/>
          <w:szCs w:val="32"/>
          <w:highlight w:val="none"/>
        </w:rPr>
        <w:t xml:space="preserve">十、签订地点</w:t>
      </w:r>
      <w:bookmarkEnd w:id="566"/>
      <w:r/>
      <w:r/>
    </w:p>
    <w:p>
      <w:pPr>
        <w:ind w:firstLine="480"/>
        <w:pageBreakBefore w:val="0"/>
        <w:spacing w:line="312" w:lineRule="auto"/>
        <w:shd w:val="clear" w:color="auto" w:fill="auto"/>
        <w:widowControl w:val="off"/>
        <w:rPr>
          <w:rFonts w:ascii="宋体" w:hAnsi="宋体"/>
          <w:bCs/>
          <w:color w:val="000000"/>
          <w:szCs w:val="30"/>
          <w:highlight w:val="none"/>
        </w:rPr>
      </w:pPr>
      <w:r>
        <w:rPr>
          <w:rFonts w:hint="eastAsia" w:ascii="宋体" w:hAnsi="宋体"/>
          <w:bCs/>
          <w:color w:val="000000"/>
          <w:szCs w:val="30"/>
          <w:highlight w:val="none"/>
        </w:rPr>
        <w:t xml:space="preserve">本合同在</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签订。</w:t>
      </w:r>
      <w:r/>
    </w:p>
    <w:p>
      <w:pPr>
        <w:pStyle w:val="863"/>
        <w:pageBreakBefore w:val="0"/>
        <w:spacing w:line="312" w:lineRule="auto"/>
        <w:shd w:val="clear" w:color="auto" w:fill="auto"/>
        <w:widowControl w:val="off"/>
        <w:rPr>
          <w:rFonts w:ascii="宋体" w:hAnsi="宋体" w:cs="宋体"/>
          <w:color w:val="000000"/>
          <w:szCs w:val="32"/>
          <w:highlight w:val="none"/>
        </w:rPr>
      </w:pPr>
      <w:r/>
      <w:bookmarkStart w:id="567" w:name="_Toc351203491"/>
      <w:r>
        <w:rPr>
          <w:rFonts w:hint="eastAsia" w:ascii="宋体" w:hAnsi="宋体" w:cs="宋体"/>
          <w:color w:val="000000"/>
          <w:szCs w:val="32"/>
          <w:highlight w:val="none"/>
        </w:rPr>
        <w:t xml:space="preserve">十一、补充协议</w:t>
      </w:r>
      <w:bookmarkEnd w:id="567"/>
      <w:r/>
      <w:r/>
    </w:p>
    <w:p>
      <w:pPr>
        <w:ind w:firstLine="480"/>
        <w:pageBreakBefore w:val="0"/>
        <w:spacing w:line="312" w:lineRule="auto"/>
        <w:shd w:val="clear" w:color="auto" w:fill="auto"/>
        <w:widowControl w:val="off"/>
        <w:rPr>
          <w:rFonts w:ascii="宋体" w:hAnsi="宋体"/>
          <w:b/>
          <w:bCs/>
          <w:color w:val="000000"/>
          <w:szCs w:val="30"/>
          <w:highlight w:val="none"/>
        </w:rPr>
      </w:pPr>
      <w:r>
        <w:rPr>
          <w:rFonts w:hint="eastAsia" w:ascii="宋体" w:hAnsi="宋体"/>
          <w:bCs/>
          <w:color w:val="000000"/>
          <w:szCs w:val="30"/>
          <w:highlight w:val="none"/>
        </w:rPr>
        <w:t xml:space="preserve">合同未尽事宜，合同当事人另行签订补充协议，补充协议是合同的组成部分。</w:t>
      </w:r>
      <w:r/>
    </w:p>
    <w:p>
      <w:pPr>
        <w:pStyle w:val="863"/>
        <w:pageBreakBefore w:val="0"/>
        <w:spacing w:line="312" w:lineRule="auto"/>
        <w:shd w:val="clear" w:color="auto" w:fill="auto"/>
        <w:widowControl w:val="off"/>
        <w:rPr>
          <w:rFonts w:ascii="宋体" w:hAnsi="宋体" w:cs="宋体"/>
          <w:color w:val="000000"/>
          <w:szCs w:val="32"/>
          <w:highlight w:val="none"/>
        </w:rPr>
      </w:pPr>
      <w:r/>
      <w:bookmarkStart w:id="568" w:name="_Toc351203492"/>
      <w:r>
        <w:rPr>
          <w:rFonts w:hint="eastAsia" w:ascii="宋体" w:hAnsi="宋体" w:cs="宋体"/>
          <w:color w:val="000000"/>
          <w:szCs w:val="32"/>
          <w:highlight w:val="none"/>
        </w:rPr>
        <w:t xml:space="preserve">十二、合同生效</w:t>
      </w:r>
      <w:bookmarkEnd w:id="568"/>
      <w:r/>
      <w:r/>
    </w:p>
    <w:p>
      <w:pPr>
        <w:ind w:firstLine="480"/>
        <w:pageBreakBefore w:val="0"/>
        <w:spacing w:line="312" w:lineRule="auto"/>
        <w:shd w:val="clear" w:color="auto" w:fill="auto"/>
        <w:widowControl w:val="off"/>
        <w:rPr>
          <w:rFonts w:ascii="宋体" w:hAnsi="宋体"/>
          <w:bCs/>
          <w:color w:val="000000"/>
          <w:szCs w:val="30"/>
          <w:highlight w:val="none"/>
        </w:rPr>
      </w:pPr>
      <w:r>
        <w:rPr>
          <w:rFonts w:hint="eastAsia" w:ascii="宋体" w:hAnsi="宋体"/>
          <w:bCs/>
          <w:color w:val="000000"/>
          <w:szCs w:val="30"/>
          <w:highlight w:val="none"/>
        </w:rPr>
        <w:t xml:space="preserve">本合同自</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生效。</w:t>
      </w:r>
      <w:r/>
    </w:p>
    <w:p>
      <w:pPr>
        <w:pStyle w:val="863"/>
        <w:pageBreakBefore w:val="0"/>
        <w:spacing w:line="312" w:lineRule="auto"/>
        <w:shd w:val="clear" w:color="auto" w:fill="auto"/>
        <w:widowControl w:val="off"/>
        <w:rPr>
          <w:rFonts w:ascii="宋体" w:hAnsi="宋体" w:cs="宋体"/>
          <w:color w:val="000000"/>
          <w:szCs w:val="32"/>
          <w:highlight w:val="none"/>
        </w:rPr>
      </w:pPr>
      <w:r/>
      <w:bookmarkStart w:id="569" w:name="_Toc351203493"/>
      <w:r>
        <w:rPr>
          <w:rFonts w:hint="eastAsia" w:ascii="宋体" w:hAnsi="宋体" w:cs="宋体"/>
          <w:color w:val="000000"/>
          <w:szCs w:val="32"/>
          <w:highlight w:val="none"/>
        </w:rPr>
        <w:t xml:space="preserve">十三、合同份数</w:t>
      </w:r>
      <w:bookmarkEnd w:id="569"/>
      <w:r/>
      <w:r/>
    </w:p>
    <w:p>
      <w:pPr>
        <w:ind w:firstLine="480"/>
        <w:pageBreakBefore w:val="0"/>
        <w:spacing w:line="312" w:lineRule="auto"/>
        <w:shd w:val="clear" w:color="auto" w:fill="auto"/>
        <w:widowControl w:val="off"/>
        <w:rPr>
          <w:rFonts w:ascii="宋体" w:hAnsi="宋体"/>
          <w:bCs/>
          <w:color w:val="000000"/>
          <w:szCs w:val="30"/>
          <w:highlight w:val="none"/>
        </w:rPr>
      </w:pPr>
      <w:r>
        <w:rPr>
          <w:rFonts w:hint="eastAsia" w:ascii="宋体" w:hAnsi="宋体"/>
          <w:bCs/>
          <w:color w:val="000000"/>
          <w:szCs w:val="30"/>
          <w:highlight w:val="none"/>
        </w:rPr>
        <w:t xml:space="preserve">本合同一式</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份，均具有同等法律效力，发包人执</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份，承包人执</w:t>
      </w:r>
      <w:r>
        <w:rPr>
          <w:rFonts w:eastAsia="仿宋_GB2312"/>
          <w:bCs/>
          <w:color w:val="000000"/>
          <w:szCs w:val="30"/>
          <w:highlight w:val="none"/>
          <w:u w:val="single"/>
        </w:rPr>
        <w:t xml:space="preserve">    </w:t>
      </w:r>
      <w:r>
        <w:rPr>
          <w:rFonts w:hint="eastAsia" w:ascii="宋体" w:hAnsi="宋体"/>
          <w:bCs/>
          <w:color w:val="000000"/>
          <w:szCs w:val="30"/>
          <w:highlight w:val="none"/>
        </w:rPr>
        <w:t xml:space="preserve">份。</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发包人：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             </w:t>
      </w:r>
      <w:r>
        <w:rPr>
          <w:rFonts w:hint="eastAsia" w:ascii="宋体" w:hAnsi="宋体"/>
          <w:color w:val="000000"/>
          <w:szCs w:val="30"/>
          <w:highlight w:val="none"/>
        </w:rPr>
        <w:t xml:space="preserve">             承包人：</w:t>
      </w:r>
      <w:r>
        <w:rPr>
          <w:rFonts w:ascii="宋体" w:hAnsi="宋体"/>
          <w:color w:val="000000"/>
          <w:szCs w:val="30"/>
          <w:highlight w:val="none"/>
        </w:rPr>
        <w:t xml:space="preserve">  (</w:t>
      </w:r>
      <w:r>
        <w:rPr>
          <w:rFonts w:hint="eastAsia" w:ascii="宋体" w:hAnsi="宋体"/>
          <w:color w:val="000000"/>
          <w:szCs w:val="30"/>
          <w:highlight w:val="none"/>
        </w:rPr>
        <w:t xml:space="preserve">公章</w:t>
      </w:r>
      <w:r>
        <w:rPr>
          <w:rFonts w:ascii="宋体" w:hAnsi="宋体"/>
          <w:color w:val="000000"/>
          <w:szCs w:val="30"/>
          <w:highlight w:val="none"/>
        </w:rPr>
        <w:t xml:space="preserve">)</w:t>
      </w:r>
      <w:r/>
    </w:p>
    <w:p>
      <w:pPr>
        <w:pageBreakBefore w:val="0"/>
        <w:spacing w:line="312" w:lineRule="auto"/>
        <w:shd w:val="clear" w:color="auto" w:fill="auto"/>
        <w:widowControl w:val="off"/>
        <w:rPr>
          <w:rFonts w:ascii="宋体" w:hAnsi="宋体"/>
          <w:color w:val="000000"/>
          <w:szCs w:val="30"/>
          <w:highlight w:val="none"/>
          <w:u w:val="single"/>
        </w:rPr>
      </w:pPr>
      <w:r>
        <w:rPr>
          <w:rFonts w:ascii="宋体" w:hAnsi="宋体"/>
          <w:color w:val="000000"/>
          <w:szCs w:val="30"/>
          <w:highlight w:val="non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法定代表人或其委托代理人：</w:t>
      </w:r>
      <w:r>
        <w:rPr>
          <w:rFonts w:ascii="宋体" w:hAnsi="宋体"/>
          <w:color w:val="000000"/>
          <w:szCs w:val="30"/>
          <w:highlight w:val="none"/>
        </w:rPr>
        <w:t xml:space="preserve"> </w:t>
      </w:r>
      <w:r>
        <w:rPr>
          <w:rFonts w:hint="eastAsia" w:ascii="宋体" w:hAnsi="宋体"/>
          <w:color w:val="000000"/>
          <w:szCs w:val="30"/>
          <w:highlight w:val="none"/>
        </w:rPr>
        <w:t xml:space="preserve">     （签字）   法定代表人或其委托代理人：     （签字）</w:t>
      </w:r>
      <w:r/>
    </w:p>
    <w:p>
      <w:pPr>
        <w:pageBreakBefore w:val="0"/>
        <w:spacing w:line="312" w:lineRule="auto"/>
        <w:shd w:val="clear" w:color="auto" w:fill="auto"/>
        <w:widowControl w:val="off"/>
        <w:rPr>
          <w:rFonts w:ascii="宋体" w:hAnsi="宋体"/>
          <w:color w:val="000000"/>
          <w:szCs w:val="30"/>
          <w:highlight w:val="none"/>
        </w:rPr>
      </w:pPr>
      <w:r>
        <w:rPr>
          <w:rFonts w:ascii="宋体" w:hAnsi="宋体"/>
          <w:color w:val="000000"/>
          <w:szCs w:val="30"/>
          <w:highlight w:val="none"/>
        </w:rPr>
      </w:r>
      <w:r/>
    </w:p>
    <w:p>
      <w:pPr>
        <w:pageBreakBefore w:val="0"/>
        <w:spacing w:line="312" w:lineRule="auto"/>
        <w:shd w:val="clear" w:color="auto" w:fill="auto"/>
        <w:widowControl w:val="off"/>
        <w:tabs>
          <w:tab w:val="left" w:pos="4410" w:leader="none"/>
        </w:tabs>
        <w:rPr>
          <w:rFonts w:ascii="宋体" w:hAnsi="宋体"/>
          <w:color w:val="000000"/>
          <w:szCs w:val="30"/>
          <w:highlight w:val="none"/>
        </w:rPr>
      </w:pPr>
      <w:r>
        <w:rPr>
          <w:rFonts w:hint="eastAsia" w:ascii="宋体" w:hAnsi="宋体"/>
          <w:color w:val="000000"/>
          <w:szCs w:val="30"/>
          <w:highlight w:val="none"/>
        </w:rPr>
        <w:t xml:space="preserve">组织机构代码：</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组织机构代码：</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地</w:t>
      </w:r>
      <w:r>
        <w:rPr>
          <w:rFonts w:ascii="宋体" w:hAnsi="宋体"/>
          <w:color w:val="000000"/>
          <w:szCs w:val="30"/>
          <w:highlight w:val="none"/>
        </w:rPr>
        <w:t xml:space="preserve">  </w:t>
      </w:r>
      <w:r>
        <w:rPr>
          <w:rFonts w:hint="eastAsia" w:ascii="宋体" w:hAnsi="宋体"/>
          <w:color w:val="000000"/>
          <w:szCs w:val="30"/>
          <w:highlight w:val="none"/>
        </w:rPr>
        <w:t xml:space="preserve">址：</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邮政编码：</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邮政编码：</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法定代表人：</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法定代表人：</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委托代理人：</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委托代理人：</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电</w:t>
      </w:r>
      <w:r>
        <w:rPr>
          <w:rFonts w:ascii="宋体" w:hAnsi="宋体"/>
          <w:color w:val="000000"/>
          <w:szCs w:val="30"/>
          <w:highlight w:val="none"/>
        </w:rPr>
        <w:t xml:space="preserve">  </w:t>
      </w:r>
      <w:r>
        <w:rPr>
          <w:rFonts w:hint="eastAsia" w:ascii="宋体" w:hAnsi="宋体"/>
          <w:color w:val="000000"/>
          <w:szCs w:val="30"/>
          <w:highlight w:val="none"/>
        </w:rPr>
        <w:t xml:space="preserve">话：</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传</w:t>
      </w:r>
      <w:r>
        <w:rPr>
          <w:rFonts w:ascii="宋体" w:hAnsi="宋体"/>
          <w:color w:val="000000"/>
          <w:szCs w:val="30"/>
          <w:highlight w:val="none"/>
        </w:rPr>
        <w:t xml:space="preserve">  </w:t>
      </w:r>
      <w:r>
        <w:rPr>
          <w:rFonts w:hint="eastAsia" w:ascii="宋体" w:hAnsi="宋体"/>
          <w:color w:val="000000"/>
          <w:szCs w:val="30"/>
          <w:highlight w:val="none"/>
        </w:rPr>
        <w:t xml:space="preserve">真：</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电子信箱：</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电子信箱：</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开户银行：</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开户银行：</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pageBreakBefore w:val="0"/>
        <w:spacing w:line="312" w:lineRule="auto"/>
        <w:shd w:val="clear" w:color="auto" w:fill="auto"/>
        <w:widowControl w:val="off"/>
        <w:rPr>
          <w:rFonts w:ascii="宋体" w:hAnsi="宋体"/>
          <w:color w:val="000000"/>
          <w:szCs w:val="30"/>
          <w:highlight w:val="none"/>
        </w:rPr>
      </w:pPr>
      <w:r>
        <w:rPr>
          <w:rFonts w:hint="eastAsia" w:ascii="宋体" w:hAnsi="宋体"/>
          <w:color w:val="000000"/>
          <w:szCs w:val="30"/>
          <w:highlight w:val="none"/>
        </w:rPr>
        <w:t xml:space="preserve">账</w:t>
      </w:r>
      <w:r>
        <w:rPr>
          <w:rFonts w:ascii="宋体" w:hAnsi="宋体"/>
          <w:color w:val="000000"/>
          <w:szCs w:val="30"/>
          <w:highlight w:val="none"/>
        </w:rPr>
        <w:t xml:space="preserve">  </w:t>
      </w:r>
      <w:r>
        <w:rPr>
          <w:rFonts w:hint="eastAsia" w:ascii="宋体" w:hAnsi="宋体"/>
          <w:color w:val="000000"/>
          <w:szCs w:val="30"/>
          <w:highlight w:val="none"/>
        </w:rPr>
        <w:t xml:space="preserve">号：</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ascii="宋体" w:hAnsi="宋体"/>
          <w:color w:val="000000"/>
          <w:szCs w:val="30"/>
          <w:highlight w:val="none"/>
        </w:rPr>
        <w:t xml:space="preserve">  </w:t>
      </w:r>
      <w:r>
        <w:rPr>
          <w:rFonts w:hint="eastAsia" w:ascii="宋体" w:hAnsi="宋体"/>
          <w:color w:val="000000"/>
          <w:szCs w:val="30"/>
          <w:highlight w:val="none"/>
        </w:rPr>
        <w:t xml:space="preserve">              账</w:t>
      </w:r>
      <w:r>
        <w:rPr>
          <w:rFonts w:ascii="宋体" w:hAnsi="宋体"/>
          <w:color w:val="000000"/>
          <w:szCs w:val="30"/>
          <w:highlight w:val="none"/>
        </w:rPr>
        <w:t xml:space="preserve">  </w:t>
      </w:r>
      <w:r>
        <w:rPr>
          <w:rFonts w:hint="eastAsia" w:ascii="宋体" w:hAnsi="宋体"/>
          <w:color w:val="000000"/>
          <w:szCs w:val="30"/>
          <w:highlight w:val="none"/>
        </w:rPr>
        <w:t xml:space="preserve">号：</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rPr>
          <w:rFonts w:hint="eastAsia" w:eastAsia="仿宋_GB2312"/>
          <w:color w:val="000000"/>
          <w:szCs w:val="30"/>
          <w:highlight w:val="none"/>
          <w:u w:val="single"/>
        </w:rPr>
        <w:t xml:space="preserve">  </w:t>
      </w:r>
      <w:r>
        <w:rPr>
          <w:rFonts w:eastAsia="仿宋_GB2312"/>
          <w:color w:val="000000"/>
          <w:szCs w:val="30"/>
          <w:highlight w:val="none"/>
          <w:u w:val="single"/>
        </w:rPr>
        <w:t xml:space="preserve">       </w:t>
      </w:r>
      <w:r/>
    </w:p>
    <w:p>
      <w:pPr>
        <w:ind w:firstLine="480"/>
        <w:spacing w:line="360" w:lineRule="auto"/>
        <w:shd w:val="clear" w:color="auto" w:fill="auto"/>
        <w:rPr>
          <w:rFonts w:ascii="宋体" w:hAnsi="宋体" w:cs="宋体"/>
          <w:color w:val="000000"/>
          <w:sz w:val="24"/>
          <w:highlight w:val="none"/>
        </w:rPr>
        <w:sectPr>
          <w:footerReference w:type="default" r:id="rId14"/>
          <w:footnotePr/>
          <w:endnotePr/>
          <w:type w:val="nextPage"/>
          <w:pgSz w:w="11906" w:h="16838" w:orient="portrait"/>
          <w:pgMar w:top="1985" w:right="1418" w:bottom="1440" w:left="1701" w:header="851" w:footer="992" w:gutter="0"/>
          <w:cols w:num="1" w:sep="0" w:space="720" w:equalWidth="1"/>
          <w:docGrid w:linePitch="360"/>
        </w:sectPr>
      </w:pPr>
      <w:r>
        <w:rPr>
          <w:rFonts w:ascii="宋体" w:hAnsi="宋体" w:cs="宋体"/>
          <w:color w:val="000000"/>
          <w:sz w:val="24"/>
          <w:highlight w:val="none"/>
        </w:rPr>
      </w:r>
      <w:r/>
    </w:p>
    <w:p>
      <w:pPr>
        <w:pStyle w:val="862"/>
        <w:jc w:val="center"/>
        <w:spacing w:line="320" w:lineRule="exact"/>
        <w:shd w:val="clear" w:color="auto" w:fill="auto"/>
        <w:tabs>
          <w:tab w:val="left" w:pos="720" w:leader="none"/>
        </w:tabs>
        <w:rPr>
          <w:rFonts w:ascii="宋体" w:hAnsi="宋体"/>
          <w:color w:val="000000"/>
          <w:sz w:val="28"/>
          <w:szCs w:val="28"/>
          <w:highlight w:val="none"/>
        </w:rPr>
      </w:pPr>
      <w:r/>
      <w:bookmarkStart w:id="570" w:name="_Toc7799"/>
      <w:r/>
      <w:bookmarkStart w:id="571" w:name="_Toc498006745"/>
      <w:r>
        <w:rPr>
          <w:rFonts w:hint="eastAsia" w:ascii="宋体" w:hAnsi="宋体"/>
          <w:color w:val="000000"/>
          <w:sz w:val="28"/>
          <w:szCs w:val="28"/>
          <w:highlight w:val="none"/>
        </w:rPr>
        <w:t xml:space="preserve">第二部分 通用合同条款</w:t>
      </w:r>
      <w:bookmarkEnd w:id="570"/>
      <w:r/>
      <w:bookmarkEnd w:id="571"/>
      <w:r/>
      <w:r/>
    </w:p>
    <w:p>
      <w:pPr>
        <w:ind w:firstLine="480"/>
        <w:spacing w:line="320" w:lineRule="exact"/>
        <w:shd w:val="clear" w:color="auto" w:fill="auto"/>
        <w:rPr>
          <w:rFonts w:ascii="宋体" w:hAnsi="宋体"/>
          <w:color w:val="000000"/>
          <w:szCs w:val="21"/>
          <w:highlight w:val="none"/>
        </w:rPr>
      </w:pPr>
      <w:r>
        <w:rPr>
          <w:rFonts w:ascii="宋体" w:hAnsi="宋体"/>
          <w:color w:val="000000"/>
          <w:szCs w:val="21"/>
          <w:highlight w:val="none"/>
        </w:rPr>
      </w:r>
      <w:r/>
    </w:p>
    <w:p>
      <w:pPr>
        <w:ind w:firstLine="480"/>
        <w:spacing w:line="320" w:lineRule="exact"/>
        <w:shd w:val="clear" w:color="auto" w:fill="auto"/>
        <w:rPr>
          <w:rFonts w:hint="eastAsia" w:ascii="宋体" w:hAnsi="宋体" w:cs="宋体"/>
          <w:color w:val="000000"/>
          <w:szCs w:val="21"/>
          <w:highlight w:val="none"/>
        </w:rPr>
      </w:pPr>
      <w:r>
        <w:rPr>
          <w:rFonts w:hint="eastAsia" w:ascii="宋体" w:hAnsi="宋体"/>
          <w:bCs/>
          <w:color w:val="000000"/>
          <w:szCs w:val="21"/>
          <w:highlight w:val="none"/>
        </w:rPr>
        <w:t xml:space="preserve">合同通用条款直接引用住房城乡建设部、国家工商行政管理总局制定的《建设工程施工合同（示范文本）》（GF-2017-0201）中的《通用条款》。</w:t>
      </w:r>
      <w:r/>
    </w:p>
    <w:p>
      <w:pPr>
        <w:ind w:right="-36" w:firstLine="604"/>
        <w:spacing w:line="320" w:lineRule="exact"/>
        <w:shd w:val="clear" w:color="auto" w:fill="auto"/>
        <w:tabs>
          <w:tab w:val="left" w:pos="0" w:leader="none"/>
        </w:tabs>
        <w:rPr>
          <w:rFonts w:hint="eastAsia"/>
          <w:color w:val="000000"/>
          <w:highlight w:val="none"/>
        </w:rPr>
      </w:pPr>
      <w:r>
        <w:rPr>
          <w:rFonts w:hint="eastAsia"/>
          <w:color w:val="000000"/>
          <w:highlight w:val="none"/>
        </w:rPr>
      </w:r>
      <w:r/>
    </w:p>
    <w:p>
      <w:pPr>
        <w:pStyle w:val="862"/>
        <w:jc w:val="center"/>
        <w:spacing w:line="320" w:lineRule="exact"/>
        <w:shd w:val="clear" w:color="auto" w:fill="auto"/>
        <w:tabs>
          <w:tab w:val="left" w:pos="720" w:leader="none"/>
        </w:tabs>
        <w:rPr>
          <w:rFonts w:ascii="宋体" w:hAnsi="宋体"/>
          <w:color w:val="000000"/>
          <w:sz w:val="28"/>
          <w:szCs w:val="44"/>
          <w:highlight w:val="none"/>
        </w:rPr>
      </w:pPr>
      <w:r>
        <w:rPr>
          <w:color w:val="000000"/>
          <w:highlight w:val="none"/>
        </w:rPr>
        <w:br w:type="page" w:clear="all"/>
      </w:r>
      <w:bookmarkStart w:id="572" w:name="_Toc24191"/>
      <w:r/>
      <w:bookmarkStart w:id="573" w:name="_Toc498006746"/>
      <w:r>
        <w:rPr>
          <w:rFonts w:hint="eastAsia" w:ascii="宋体" w:hAnsi="宋体"/>
          <w:color w:val="000000"/>
          <w:sz w:val="28"/>
          <w:szCs w:val="44"/>
          <w:highlight w:val="none"/>
        </w:rPr>
        <w:t xml:space="preserve">第三部分 专用合同条款</w:t>
      </w:r>
      <w:bookmarkEnd w:id="572"/>
      <w:r/>
      <w:bookmarkEnd w:id="573"/>
      <w:r/>
      <w:r/>
    </w:p>
    <w:p>
      <w:pPr>
        <w:pStyle w:val="863"/>
        <w:spacing w:line="332" w:lineRule="auto"/>
        <w:shd w:val="clear" w:color="auto" w:fill="auto"/>
        <w:rPr>
          <w:rFonts w:ascii="宋体" w:hAnsi="宋体"/>
          <w:color w:val="000000"/>
          <w:szCs w:val="32"/>
          <w:highlight w:val="none"/>
        </w:rPr>
      </w:pPr>
      <w:r/>
      <w:bookmarkStart w:id="574" w:name="_Toc351203633"/>
      <w:r>
        <w:rPr>
          <w:rFonts w:ascii="宋体" w:hAnsi="宋体"/>
          <w:color w:val="000000"/>
          <w:szCs w:val="32"/>
          <w:highlight w:val="none"/>
        </w:rPr>
        <w:t xml:space="preserve">1</w:t>
      </w:r>
      <w:bookmarkStart w:id="575" w:name="_Toc292559866"/>
      <w:r/>
      <w:bookmarkStart w:id="576" w:name="_Toc296503156"/>
      <w:r/>
      <w:bookmarkStart w:id="577" w:name="_Toc296347155"/>
      <w:r/>
      <w:bookmarkStart w:id="578" w:name="_Toc292559361"/>
      <w:r/>
      <w:bookmarkStart w:id="579" w:name="_Toc296891196"/>
      <w:r/>
      <w:bookmarkStart w:id="580" w:name="_Toc296346657"/>
      <w:r/>
      <w:bookmarkStart w:id="581" w:name="_Toc296944495"/>
      <w:r/>
      <w:bookmarkStart w:id="582" w:name="_Toc297120456"/>
      <w:r/>
      <w:bookmarkStart w:id="583" w:name="_Toc296890984"/>
      <w:r/>
      <w:bookmarkStart w:id="584" w:name="_Toc297048342"/>
      <w:r>
        <w:rPr>
          <w:rFonts w:ascii="宋体" w:hAnsi="宋体"/>
          <w:color w:val="000000"/>
          <w:szCs w:val="32"/>
          <w:highlight w:val="none"/>
        </w:rPr>
        <w:t xml:space="preserve">. </w:t>
      </w:r>
      <w:r>
        <w:rPr>
          <w:rFonts w:hint="eastAsia" w:ascii="宋体" w:hAnsi="宋体"/>
          <w:color w:val="000000"/>
          <w:szCs w:val="32"/>
          <w:highlight w:val="none"/>
        </w:rPr>
        <w:t xml:space="preserve">一般约定</w:t>
      </w:r>
      <w:bookmarkEnd w:id="574"/>
      <w:r/>
      <w:bookmarkEnd w:id="575"/>
      <w:r/>
      <w:bookmarkEnd w:id="576"/>
      <w:r/>
      <w:bookmarkEnd w:id="577"/>
      <w:r/>
      <w:bookmarkEnd w:id="578"/>
      <w:r/>
      <w:bookmarkEnd w:id="579"/>
      <w:r/>
      <w:bookmarkEnd w:id="580"/>
      <w:r/>
      <w:bookmarkEnd w:id="581"/>
      <w:r/>
      <w:bookmarkEnd w:id="582"/>
      <w:r/>
      <w:bookmarkEnd w:id="583"/>
      <w:r/>
      <w:bookmarkEnd w:id="584"/>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 </w:t>
      </w:r>
      <w:r>
        <w:rPr>
          <w:rFonts w:hint="eastAsia" w:ascii="宋体" w:hAnsi="宋体"/>
          <w:color w:val="000000"/>
          <w:szCs w:val="32"/>
          <w:highlight w:val="none"/>
        </w:rPr>
        <w:t xml:space="preserve">词语定义</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1.1.1</w:t>
      </w:r>
      <w:r>
        <w:rPr>
          <w:rFonts w:hint="eastAsia" w:ascii="宋体" w:hAnsi="宋体"/>
          <w:color w:val="000000"/>
          <w:szCs w:val="32"/>
          <w:highlight w:val="none"/>
        </w:rPr>
        <w:t xml:space="preserve">合同</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1.1.1.10</w:t>
      </w:r>
      <w:r>
        <w:rPr>
          <w:rFonts w:hint="eastAsia" w:ascii="宋体" w:hAnsi="宋体"/>
          <w:color w:val="000000"/>
          <w:szCs w:val="32"/>
          <w:highlight w:val="none"/>
        </w:rPr>
        <w:t xml:space="preserve">其他合同文件包括：</w:t>
      </w:r>
      <w:r>
        <w:rPr>
          <w:rFonts w:hint="eastAsia" w:ascii="宋体" w:hAnsi="宋体"/>
          <w:color w:val="000000"/>
          <w:szCs w:val="32"/>
          <w:highlight w:val="none"/>
          <w:u w:val="single"/>
        </w:rPr>
        <w:t xml:space="preserve">（1）本合同协议书（2）中标通知书（3）本合同专用条款（4）本合同通用条款（5）投标书及其附件（6）标准、规范及有关技术文件（7）图纸（8）工程量清单（9）工程报价单或预算书；合同履行中，发包人承包人有关工程的洽商、变更等书面协议或文件视为本合同的组成部分。</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1.1.2 </w:t>
      </w:r>
      <w:r>
        <w:rPr>
          <w:rFonts w:hint="eastAsia" w:ascii="宋体" w:hAnsi="宋体"/>
          <w:color w:val="000000"/>
          <w:szCs w:val="32"/>
          <w:highlight w:val="none"/>
        </w:rPr>
        <w:t xml:space="preserve">合同当事人及其他相关方</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1.1.2.4</w:t>
      </w:r>
      <w:r>
        <w:rPr>
          <w:rFonts w:hint="eastAsia" w:ascii="宋体" w:hAnsi="宋体"/>
          <w:color w:val="000000"/>
          <w:szCs w:val="32"/>
          <w:highlight w:val="none"/>
        </w:rPr>
        <w:t xml:space="preserve">监理人：</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名</w:t>
      </w:r>
      <w:r>
        <w:rPr>
          <w:rFonts w:ascii="宋体" w:hAnsi="宋体"/>
          <w:color w:val="000000"/>
          <w:szCs w:val="32"/>
          <w:highlight w:val="none"/>
        </w:rPr>
        <w:t xml:space="preserve">    </w:t>
      </w:r>
      <w:r>
        <w:rPr>
          <w:rFonts w:hint="eastAsia" w:ascii="宋体" w:hAnsi="宋体"/>
          <w:color w:val="000000"/>
          <w:szCs w:val="32"/>
          <w:highlight w:val="none"/>
        </w:rPr>
        <w:t xml:space="preserve">称：</w:t>
      </w:r>
      <w:r>
        <w:rPr>
          <w:rFonts w:hint="eastAsia" w:ascii="MingLiU_HKSCS" w:hAnsi="MingLiU_HKSCS" w:cs="MingLiU_HKSCS"/>
          <w:color w:val="000000"/>
          <w:szCs w:val="32"/>
          <w:highlight w:val="none"/>
          <w:u w:val="single"/>
        </w:rPr>
        <w:t xml:space="preserve">                                       </w:t>
      </w:r>
      <w:r>
        <w:rPr>
          <w:rFonts w:ascii="宋体" w:hAnsi="宋体"/>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资质类别和等级：</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联系电话：</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电子信箱：</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通信地址：</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1.1.2.5 </w:t>
      </w:r>
      <w:r>
        <w:rPr>
          <w:rFonts w:hint="eastAsia" w:ascii="宋体" w:hAnsi="宋体"/>
          <w:color w:val="000000"/>
          <w:szCs w:val="32"/>
          <w:highlight w:val="none"/>
        </w:rPr>
        <w:t xml:space="preserve">设计人：</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名</w:t>
      </w:r>
      <w:r>
        <w:rPr>
          <w:rFonts w:ascii="宋体" w:hAnsi="宋体"/>
          <w:color w:val="000000"/>
          <w:szCs w:val="32"/>
          <w:highlight w:val="none"/>
        </w:rPr>
        <w:t xml:space="preserve">    </w:t>
      </w:r>
      <w:r>
        <w:rPr>
          <w:rFonts w:hint="eastAsia" w:ascii="宋体" w:hAnsi="宋体"/>
          <w:color w:val="000000"/>
          <w:szCs w:val="32"/>
          <w:highlight w:val="none"/>
        </w:rPr>
        <w:t xml:space="preserve">称：</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资质类别和等级：</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联系电话：</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电子信箱：</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通信地址：</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1.1.3 </w:t>
      </w:r>
      <w:r>
        <w:rPr>
          <w:rFonts w:hint="eastAsia" w:ascii="宋体" w:hAnsi="宋体"/>
          <w:color w:val="000000"/>
          <w:szCs w:val="32"/>
          <w:highlight w:val="none"/>
        </w:rPr>
        <w:t xml:space="preserve">工程和设备</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1.1.3.7 </w:t>
      </w:r>
      <w:r>
        <w:rPr>
          <w:rFonts w:hint="eastAsia" w:ascii="宋体" w:hAnsi="宋体"/>
          <w:color w:val="000000"/>
          <w:szCs w:val="32"/>
          <w:highlight w:val="none"/>
        </w:rPr>
        <w:t xml:space="preserve">作为施工现场组成部分的其他场所包括：</w:t>
      </w:r>
      <w:r>
        <w:rPr>
          <w:rFonts w:hint="eastAsia" w:ascii="MingLiU_HKSCS" w:hAnsi="MingLiU_HKSCS" w:cs="MingLiU_HKSCS"/>
          <w:color w:val="000000"/>
          <w:szCs w:val="32"/>
          <w:highlight w:val="none"/>
          <w:u w:val="single"/>
        </w:rPr>
        <w:t xml:space="preserve">       /        </w:t>
      </w:r>
      <w:r>
        <w:rPr>
          <w:rFonts w:hint="eastAsia" w:ascii="宋体" w:hAnsi="宋体"/>
          <w:color w:val="000000"/>
          <w:szCs w:val="32"/>
          <w:highlight w:val="none"/>
        </w:rPr>
        <w:t xml:space="preserve">。</w:t>
      </w:r>
      <w:r/>
    </w:p>
    <w:p>
      <w:pPr>
        <w:ind w:firstLine="480"/>
        <w:jc w:val="left"/>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1.1.3.9 </w:t>
      </w:r>
      <w:r>
        <w:rPr>
          <w:rFonts w:hint="eastAsia" w:ascii="宋体" w:hAnsi="宋体"/>
          <w:color w:val="000000"/>
          <w:szCs w:val="32"/>
          <w:highlight w:val="none"/>
        </w:rPr>
        <w:t xml:space="preserve">永久占地包括：</w:t>
      </w:r>
      <w:r>
        <w:rPr>
          <w:rFonts w:hint="eastAsia" w:ascii="MingLiU_HKSCS" w:hAnsi="MingLiU_HKSCS" w:cs="MingLiU_HKSCS"/>
          <w:color w:val="000000"/>
          <w:szCs w:val="32"/>
          <w:highlight w:val="none"/>
          <w:u w:val="single"/>
        </w:rPr>
        <w:t xml:space="preserve">                   </w:t>
      </w:r>
      <w:r>
        <w:rPr>
          <w:rFonts w:ascii="MingLiU_HKSCS" w:hAnsi="MingLiU_HKSCS" w:cs="MingLiU_HKSCS"/>
          <w:color w:val="000000"/>
          <w:szCs w:val="32"/>
          <w:highlight w:val="none"/>
          <w:u w:val="single"/>
        </w:rPr>
        <w:t xml:space="preserve">/</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jc w:val="left"/>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1.1.3.10 </w:t>
      </w:r>
      <w:r>
        <w:rPr>
          <w:rFonts w:hint="eastAsia" w:ascii="宋体" w:hAnsi="宋体"/>
          <w:color w:val="000000"/>
          <w:szCs w:val="32"/>
          <w:highlight w:val="none"/>
        </w:rPr>
        <w:t xml:space="preserve">临时占地包括：</w:t>
      </w:r>
      <w:r>
        <w:rPr>
          <w:rFonts w:hint="eastAsia" w:ascii="MingLiU_HKSCS" w:hAnsi="MingLiU_HKSCS" w:cs="MingLiU_HKSCS"/>
          <w:color w:val="000000"/>
          <w:szCs w:val="32"/>
          <w:highlight w:val="none"/>
          <w:u w:val="single"/>
        </w:rPr>
        <w:t xml:space="preserve">                  </w:t>
      </w:r>
      <w:r>
        <w:rPr>
          <w:rFonts w:ascii="MingLiU_HKSCS" w:hAnsi="MingLiU_HKSCS" w:cs="MingLiU_HKSCS"/>
          <w:color w:val="000000"/>
          <w:szCs w:val="32"/>
          <w:highlight w:val="none"/>
          <w:u w:val="single"/>
        </w:rPr>
        <w:t xml:space="preserve">/</w:t>
      </w:r>
      <w:r>
        <w:rPr>
          <w:rFonts w:hint="eastAsia" w:ascii="MingLiU_HKSCS" w:hAnsi="MingLiU_HKSCS" w:cs="MingLiU_HKSCS"/>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1.3</w:t>
      </w:r>
      <w:r>
        <w:rPr>
          <w:rFonts w:hint="eastAsia" w:ascii="宋体" w:hAnsi="宋体"/>
          <w:color w:val="000000"/>
          <w:szCs w:val="32"/>
          <w:highlight w:val="none"/>
        </w:rPr>
        <w:t xml:space="preserve">法律</w:t>
      </w:r>
      <w:r>
        <w:rPr>
          <w:rFonts w:ascii="宋体" w:hAnsi="宋体"/>
          <w:color w:val="000000"/>
          <w:szCs w:val="32"/>
          <w:highlight w:val="none"/>
        </w:rPr>
        <w:t xml:space="preserve"> </w:t>
      </w:r>
      <w:r/>
    </w:p>
    <w:p>
      <w:pPr>
        <w:ind w:firstLine="480"/>
        <w:jc w:val="left"/>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适用于合同的其他规范性文件：</w:t>
      </w:r>
      <w:r>
        <w:rPr>
          <w:rFonts w:hint="eastAsia" w:ascii="MingLiU_HKSCS" w:hAnsi="MingLiU_HKSCS" w:cs="MingLiU_HKSCS"/>
          <w:color w:val="000000"/>
          <w:szCs w:val="32"/>
          <w:highlight w:val="none"/>
          <w:u w:val="single"/>
        </w:rPr>
        <w:t xml:space="preserve">《中华人民共和国民法典》、《中华人民共和国建筑法》、《中华人民共和国招标投标法》、《中华人民共和国招标投标法实施条例》、《中华人民共和国政府采购法》、《建设工程质量管理条例》、《建设工程安全生产管理条例》及其他相关国家和地方法律、法规、规章</w:t>
      </w:r>
      <w:r>
        <w:rPr>
          <w:rFonts w:hint="eastAsia" w:ascii="MingLiU_HKSCS" w:hAnsi="MingLiU_HKSCS" w:cs="MingLiU_HKSCS"/>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1.4 </w:t>
      </w:r>
      <w:r>
        <w:rPr>
          <w:rFonts w:hint="eastAsia" w:ascii="宋体" w:hAnsi="宋体"/>
          <w:color w:val="000000"/>
          <w:szCs w:val="32"/>
          <w:highlight w:val="none"/>
        </w:rPr>
        <w:t xml:space="preserve">标准和规范</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1.4.1</w:t>
      </w:r>
      <w:r>
        <w:rPr>
          <w:rFonts w:hint="eastAsia" w:ascii="宋体" w:hAnsi="宋体"/>
          <w:color w:val="000000"/>
          <w:szCs w:val="32"/>
          <w:highlight w:val="none"/>
        </w:rPr>
        <w:t xml:space="preserve">适用于工程的标准规范包括：</w:t>
      </w:r>
      <w:r>
        <w:rPr>
          <w:rFonts w:hint="eastAsia" w:ascii="MingLiU_HKSCS" w:hAnsi="MingLiU_HKSCS" w:cs="MingLiU_HKSCS"/>
          <w:color w:val="000000"/>
          <w:szCs w:val="32"/>
          <w:highlight w:val="none"/>
          <w:u w:val="single"/>
        </w:rPr>
        <w:t xml:space="preserve">现行有关建设工程的标准和规范、规程；建筑质量验收评定标准，施工图纸以及设计文件所载明的标准、规范、规程等</w:t>
      </w:r>
      <w:r>
        <w:rPr>
          <w:rFonts w:hint="eastAsia" w:ascii="MingLiU_HKSCS" w:hAnsi="MingLiU_HKSCS" w:cs="MingLiU_HKSCS"/>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1.4.2 </w:t>
      </w:r>
      <w:r>
        <w:rPr>
          <w:rFonts w:hint="eastAsia" w:ascii="宋体" w:hAnsi="宋体"/>
          <w:color w:val="000000"/>
          <w:szCs w:val="32"/>
          <w:highlight w:val="none"/>
        </w:rPr>
        <w:t xml:space="preserve">发包人提供国外标准、规范的名称：</w:t>
      </w:r>
      <w:r>
        <w:rPr>
          <w:rFonts w:ascii="宋体" w:hAnsi="宋体"/>
          <w:color w:val="000000"/>
          <w:szCs w:val="32"/>
          <w:highlight w:val="none"/>
          <w:u w:val="single"/>
        </w:rPr>
        <w:t xml:space="preserve">        / </w:t>
      </w:r>
      <w:r>
        <w:rPr>
          <w:rFonts w:hint="eastAsia" w:ascii="宋体" w:hAnsi="宋体"/>
          <w:color w:val="000000"/>
          <w:szCs w:val="32"/>
          <w:highlight w:val="none"/>
          <w:u w:val="single"/>
        </w:rPr>
        <w:t xml:space="preserve">  </w:t>
      </w:r>
      <w:r>
        <w:rPr>
          <w:rFonts w:ascii="宋体" w:hAnsi="宋体"/>
          <w:color w:val="000000"/>
          <w:szCs w:val="32"/>
          <w:highlight w:val="none"/>
          <w:u w:val="single"/>
        </w:rPr>
        <w:t xml:space="preserve">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发包人提供国外标准、规范的份数：</w:t>
      </w:r>
      <w:r>
        <w:rPr>
          <w:rFonts w:ascii="宋体" w:hAnsi="宋体"/>
          <w:color w:val="000000"/>
          <w:szCs w:val="32"/>
          <w:highlight w:val="none"/>
          <w:u w:val="single"/>
        </w:rPr>
        <w:t xml:space="preserve">         /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发包人提供国外标准、规范的名称：</w:t>
      </w:r>
      <w:r>
        <w:rPr>
          <w:rFonts w:ascii="宋体" w:hAnsi="宋体"/>
          <w:color w:val="000000"/>
          <w:szCs w:val="32"/>
          <w:highlight w:val="none"/>
          <w:u w:val="single"/>
        </w:rPr>
        <w:t xml:space="preserve">         /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1.4.3</w:t>
      </w:r>
      <w:r>
        <w:rPr>
          <w:rFonts w:hint="eastAsia" w:ascii="宋体" w:hAnsi="宋体"/>
          <w:color w:val="000000"/>
          <w:szCs w:val="32"/>
          <w:highlight w:val="none"/>
        </w:rPr>
        <w:t xml:space="preserve">发包人对工程的技术标准和功能要求的特殊要求：</w:t>
      </w:r>
      <w:r>
        <w:rPr>
          <w:rFonts w:ascii="宋体" w:hAnsi="宋体"/>
          <w:color w:val="000000"/>
          <w:szCs w:val="32"/>
          <w:highlight w:val="none"/>
          <w:u w:val="single"/>
        </w:rPr>
        <w:t xml:space="preserve">        /         </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1.5 </w:t>
      </w:r>
      <w:r>
        <w:rPr>
          <w:rFonts w:hint="eastAsia" w:ascii="宋体" w:hAnsi="宋体"/>
          <w:color w:val="000000"/>
          <w:szCs w:val="32"/>
          <w:highlight w:val="none"/>
        </w:rPr>
        <w:t xml:space="preserve">合同文件的优先顺序</w:t>
      </w:r>
      <w:r/>
    </w:p>
    <w:p>
      <w:pPr>
        <w:ind w:firstLine="480"/>
        <w:spacing w:line="332" w:lineRule="auto"/>
        <w:shd w:val="clear" w:color="auto" w:fill="auto"/>
        <w:rPr>
          <w:rFonts w:ascii="宋体" w:hAnsi="宋体"/>
          <w:color w:val="000000"/>
          <w:szCs w:val="32"/>
          <w:highlight w:val="none"/>
        </w:rPr>
      </w:pPr>
      <w:r>
        <w:rPr>
          <w:rFonts w:hint="eastAsia" w:ascii="宋体" w:hAnsi="宋体"/>
          <w:color w:val="000000"/>
          <w:szCs w:val="32"/>
          <w:highlight w:val="none"/>
        </w:rPr>
        <w:t xml:space="preserve">合同文件组成及优先顺序为：</w:t>
      </w:r>
      <w:r>
        <w:rPr>
          <w:rFonts w:hint="eastAsia" w:ascii="MingLiU_HKSCS" w:hAnsi="MingLiU_HKSCS" w:cs="MingLiU_HKSCS"/>
          <w:color w:val="000000"/>
          <w:szCs w:val="32"/>
          <w:highlight w:val="none"/>
          <w:u w:val="single"/>
        </w:rPr>
        <w:t xml:space="preserve">见合同协议书</w:t>
      </w:r>
      <w:r>
        <w:rPr>
          <w:rFonts w:hint="eastAsia" w:ascii="宋体" w:hAnsi="宋体"/>
          <w:color w:val="000000"/>
          <w:szCs w:val="32"/>
          <w:highlight w:val="none"/>
        </w:rPr>
        <w:t xml:space="preserve">。</w:t>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1.6 </w:t>
      </w:r>
      <w:r>
        <w:rPr>
          <w:rFonts w:hint="eastAsia" w:ascii="宋体" w:hAnsi="宋体"/>
          <w:color w:val="000000"/>
          <w:szCs w:val="32"/>
          <w:highlight w:val="none"/>
        </w:rPr>
        <w:t xml:space="preserve">图纸和承包人文件</w:t>
      </w:r>
      <w:r>
        <w:rPr>
          <w:rFonts w:ascii="宋体" w:hAnsi="宋体"/>
          <w:color w:val="000000"/>
          <w:szCs w:val="32"/>
          <w:highlight w:val="none"/>
        </w:rPr>
        <w:tab/>
      </w:r>
      <w:r/>
    </w:p>
    <w:p>
      <w:pPr>
        <w:ind w:firstLine="480"/>
        <w:spacing w:line="332" w:lineRule="auto"/>
        <w:shd w:val="clear" w:color="auto" w:fill="auto"/>
        <w:rPr>
          <w:rFonts w:ascii="宋体" w:hAnsi="宋体"/>
          <w:color w:val="000000"/>
          <w:szCs w:val="32"/>
          <w:highlight w:val="none"/>
        </w:rPr>
      </w:pPr>
      <w:r>
        <w:rPr>
          <w:rFonts w:ascii="宋体" w:hAnsi="宋体"/>
          <w:color w:val="000000"/>
          <w:szCs w:val="32"/>
          <w:highlight w:val="none"/>
        </w:rPr>
        <w:t xml:space="preserve">1.6.1 </w:t>
      </w:r>
      <w:r>
        <w:rPr>
          <w:rFonts w:hint="eastAsia" w:ascii="宋体" w:hAnsi="宋体"/>
          <w:color w:val="000000"/>
          <w:szCs w:val="32"/>
          <w:highlight w:val="none"/>
        </w:rPr>
        <w:t xml:space="preserve">图纸的提供</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发包人向承包人提供图纸的期限：</w:t>
      </w:r>
      <w:r>
        <w:rPr>
          <w:rFonts w:hint="eastAsia" w:ascii="宋体" w:hAnsi="宋体" w:cs="MingLiU_HKSCS"/>
          <w:color w:val="000000"/>
          <w:szCs w:val="21"/>
          <w:highlight w:val="none"/>
          <w:u w:val="single"/>
        </w:rPr>
        <w:t xml:space="preserve">   开工前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发包人向承包人提供图纸的数量：</w:t>
      </w:r>
      <w:r>
        <w:rPr>
          <w:rFonts w:hint="eastAsia" w:ascii="宋体" w:hAnsi="宋体" w:cs="MingLiU_HKSCS"/>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发包人向承包人提供图纸的内容：</w:t>
      </w:r>
      <w:r>
        <w:rPr>
          <w:rFonts w:hint="eastAsia" w:ascii="宋体" w:hAnsi="宋体" w:cs="MingLiU_HKSCS"/>
          <w:color w:val="000000"/>
          <w:szCs w:val="21"/>
          <w:highlight w:val="none"/>
          <w:u w:val="single"/>
        </w:rPr>
        <w:t xml:space="preserve"> 全套图纸（含图纸会审纪要和设计交底等，如有）</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1.6.4 </w:t>
      </w:r>
      <w:r>
        <w:rPr>
          <w:rFonts w:hint="eastAsia" w:ascii="宋体" w:hAnsi="宋体"/>
          <w:color w:val="000000"/>
          <w:szCs w:val="21"/>
          <w:highlight w:val="none"/>
        </w:rPr>
        <w:t xml:space="preserve">承包人文件</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需要由承包人提供的文件，包括：</w:t>
      </w:r>
      <w:r>
        <w:rPr>
          <w:rFonts w:hint="eastAsia" w:ascii="宋体" w:hAnsi="宋体"/>
          <w:color w:val="000000"/>
          <w:szCs w:val="21"/>
          <w:highlight w:val="none"/>
          <w:u w:val="single"/>
        </w:rPr>
        <w:t xml:space="preserve">施工组织设计、工程进度计划、专项施工方案等，承包人根据发包人提供的图纸结合具体情况编制加工图、大样图、协调配合图等；承包人在各分项工程施工前必须上报完整的施工组织设计报监理、发包人审核通过方可实施，危大工程必须编制专项施工方案，超规模的必须经专家论证通过后方可实施。</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承包人提供的文件的期限为：</w:t>
      </w:r>
      <w:r>
        <w:rPr>
          <w:rFonts w:hint="eastAsia" w:ascii="宋体" w:hAnsi="宋体" w:cs="MingLiU_HKSCS"/>
          <w:color w:val="000000"/>
          <w:szCs w:val="21"/>
          <w:highlight w:val="none"/>
          <w:u w:val="single"/>
        </w:rPr>
        <w:t xml:space="preserve">在工程或相应部位施工前</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承包人提供的文件的数量为：</w:t>
      </w:r>
      <w:r>
        <w:rPr>
          <w:rFonts w:hint="eastAsia" w:ascii="宋体" w:hAnsi="宋体" w:cs="MingLiU_HKSCS"/>
          <w:color w:val="000000"/>
          <w:szCs w:val="21"/>
          <w:highlight w:val="none"/>
          <w:u w:val="single"/>
        </w:rPr>
        <w:t xml:space="preserve">叁套</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承包人提供的文件的形式为：</w:t>
      </w:r>
      <w:r>
        <w:rPr>
          <w:rFonts w:hint="eastAsia" w:ascii="宋体" w:hAnsi="宋体" w:cs="MingLiU_HKSCS"/>
          <w:color w:val="000000"/>
          <w:szCs w:val="21"/>
          <w:highlight w:val="none"/>
          <w:u w:val="single"/>
        </w:rPr>
        <w:t xml:space="preserve"> 纸质书面材料并签字盖章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发包人审批承包人文件的期限：</w:t>
      </w:r>
      <w:r>
        <w:rPr>
          <w:rFonts w:hint="eastAsia" w:ascii="宋体" w:hAnsi="宋体" w:cs="MingLiU_HKSCS"/>
          <w:color w:val="000000"/>
          <w:szCs w:val="21"/>
          <w:highlight w:val="none"/>
          <w:u w:val="single"/>
        </w:rPr>
        <w:t xml:space="preserve"> 7 天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1.6.5 </w:t>
      </w:r>
      <w:r>
        <w:rPr>
          <w:rFonts w:hint="eastAsia" w:ascii="宋体" w:hAnsi="宋体"/>
          <w:color w:val="000000"/>
          <w:szCs w:val="21"/>
          <w:highlight w:val="none"/>
        </w:rPr>
        <w:t xml:space="preserve">现场图纸准备</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关于现场图纸准备的约定：</w:t>
      </w:r>
      <w:r>
        <w:rPr>
          <w:rFonts w:hint="eastAsia" w:ascii="宋体" w:hAnsi="宋体" w:cs="MingLiU_HKSCS"/>
          <w:color w:val="000000"/>
          <w:szCs w:val="21"/>
          <w:highlight w:val="none"/>
          <w:u w:val="single"/>
        </w:rPr>
        <w:t xml:space="preserve"> 承包人应在施工现场另外保存一套完整的图纸和承包人文件，供发包人、监理人及有关人员进行工程检查时使用（如有）</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1.7 </w:t>
      </w:r>
      <w:r>
        <w:rPr>
          <w:rFonts w:hint="eastAsia" w:ascii="宋体" w:hAnsi="宋体"/>
          <w:color w:val="000000"/>
          <w:szCs w:val="21"/>
          <w:highlight w:val="none"/>
        </w:rPr>
        <w:t xml:space="preserve">联络</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1.7.1</w:t>
      </w:r>
      <w:r>
        <w:rPr>
          <w:rFonts w:hint="eastAsia" w:ascii="宋体" w:hAnsi="宋体"/>
          <w:color w:val="000000"/>
          <w:szCs w:val="21"/>
          <w:highlight w:val="none"/>
        </w:rPr>
        <w:t xml:space="preserve">发包人和承包人应当在</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5  </w:t>
      </w:r>
      <w:r>
        <w:rPr>
          <w:rFonts w:hint="eastAsia" w:ascii="宋体" w:hAnsi="宋体"/>
          <w:color w:val="000000"/>
          <w:szCs w:val="21"/>
          <w:highlight w:val="none"/>
        </w:rPr>
        <w:t xml:space="preserve">天内将与合同有关的通知、批准、证明、证书、指示、指令、要求、请求、同意、意见、确定和决定等书面函件送达对方当事人。</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1.7.2 </w:t>
      </w:r>
      <w:r>
        <w:rPr>
          <w:rFonts w:hint="eastAsia" w:ascii="宋体" w:hAnsi="宋体"/>
          <w:color w:val="000000"/>
          <w:szCs w:val="21"/>
          <w:highlight w:val="none"/>
        </w:rPr>
        <w:t xml:space="preserve">发包人接收文件的地点：</w:t>
      </w:r>
      <w:r>
        <w:rPr>
          <w:rFonts w:hint="eastAsia" w:ascii="宋体" w:hAnsi="宋体" w:cs="MingLiU_HKSCS"/>
          <w:color w:val="000000"/>
          <w:szCs w:val="21"/>
          <w:highlight w:val="none"/>
          <w:u w:val="single"/>
        </w:rPr>
        <w:t xml:space="preserve">施工现场或建设单位办公室</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发包人指定的接收人为：</w:t>
      </w:r>
      <w:r>
        <w:rPr>
          <w:rFonts w:hint="eastAsia" w:ascii="宋体" w:hAnsi="宋体" w:cs="MingLiU_HKSCS"/>
          <w:color w:val="000000"/>
          <w:szCs w:val="21"/>
          <w:highlight w:val="none"/>
          <w:u w:val="single"/>
        </w:rPr>
        <w:t xml:space="preserve">发包人现场代表</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承包人接收文件的地点：</w:t>
      </w:r>
      <w:r>
        <w:rPr>
          <w:rFonts w:hint="eastAsia" w:ascii="宋体" w:hAnsi="宋体" w:cs="MingLiU_HKSCS"/>
          <w:color w:val="000000"/>
          <w:szCs w:val="21"/>
          <w:highlight w:val="none"/>
          <w:u w:val="single"/>
        </w:rPr>
        <w:t xml:space="preserve">施工现场或建设单位办公室</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承包人指定的接收人为：</w:t>
      </w:r>
      <w:r>
        <w:rPr>
          <w:rFonts w:hint="eastAsia" w:ascii="宋体" w:hAnsi="宋体" w:cs="MingLiU_HKSCS"/>
          <w:color w:val="000000"/>
          <w:szCs w:val="21"/>
          <w:highlight w:val="none"/>
          <w:u w:val="single"/>
        </w:rPr>
        <w:t xml:space="preserve">承包人现场代表</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监理人接收文件的地点：</w:t>
      </w:r>
      <w:r>
        <w:rPr>
          <w:rFonts w:hint="eastAsia" w:ascii="宋体" w:hAnsi="宋体" w:cs="MingLiU_HKSCS"/>
          <w:color w:val="000000"/>
          <w:szCs w:val="21"/>
          <w:highlight w:val="none"/>
          <w:u w:val="single"/>
        </w:rPr>
        <w:t xml:space="preserve">施工现场或建设单位办公室</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监理人指定的接收人为：</w:t>
      </w:r>
      <w:r>
        <w:rPr>
          <w:rFonts w:hint="eastAsia" w:ascii="宋体" w:hAnsi="宋体" w:cs="MingLiU_HKSCS"/>
          <w:color w:val="000000"/>
          <w:szCs w:val="21"/>
          <w:highlight w:val="none"/>
          <w:u w:val="single"/>
        </w:rPr>
        <w:t xml:space="preserve">监理人现场代表</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1.10 </w:t>
      </w:r>
      <w:r>
        <w:rPr>
          <w:rFonts w:hint="eastAsia" w:ascii="宋体" w:hAnsi="宋体"/>
          <w:color w:val="000000"/>
          <w:szCs w:val="21"/>
          <w:highlight w:val="none"/>
        </w:rPr>
        <w:t xml:space="preserve">交通运输</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1.10.1 </w:t>
      </w:r>
      <w:r>
        <w:rPr>
          <w:rFonts w:hint="eastAsia" w:ascii="宋体" w:hAnsi="宋体"/>
          <w:color w:val="000000"/>
          <w:szCs w:val="21"/>
          <w:highlight w:val="none"/>
        </w:rPr>
        <w:t xml:space="preserve">出入现场的权利</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关于出入现场的权利的约定：</w:t>
      </w:r>
      <w:r>
        <w:rPr>
          <w:rFonts w:hint="eastAsia" w:ascii="宋体" w:hAnsi="宋体" w:cs="MingLiU_HKSCS"/>
          <w:color w:val="000000"/>
          <w:szCs w:val="21"/>
          <w:highlight w:val="none"/>
          <w:u w:val="single"/>
        </w:rPr>
        <w:t xml:space="preserve">发包人办理出入施工现场所需的所有批准或许可，并承担相关费用</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1.10.3 </w:t>
      </w:r>
      <w:r>
        <w:rPr>
          <w:rFonts w:hint="eastAsia" w:ascii="宋体" w:hAnsi="宋体"/>
          <w:color w:val="000000"/>
          <w:szCs w:val="21"/>
          <w:highlight w:val="none"/>
        </w:rPr>
        <w:t xml:space="preserve">场内交通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关于场外交通和场内交通的边界的约定：</w:t>
      </w:r>
      <w:r>
        <w:rPr>
          <w:rFonts w:hint="eastAsia" w:ascii="宋体" w:hAnsi="宋体" w:cs="MingLiU_HKSCS"/>
          <w:color w:val="000000"/>
          <w:szCs w:val="21"/>
          <w:highlight w:val="none"/>
          <w:u w:val="single"/>
        </w:rPr>
        <w:t xml:space="preserve"> 规划红线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关于发包人向承包人免费提供满足工程施工需要的场内道路和交通设施的约定：</w:t>
      </w:r>
      <w:r>
        <w:rPr>
          <w:rFonts w:hint="eastAsia" w:ascii="宋体" w:hAnsi="宋体"/>
          <w:color w:val="000000"/>
          <w:szCs w:val="21"/>
          <w:highlight w:val="none"/>
          <w:u w:val="single"/>
        </w:rPr>
        <w:t xml:space="preserve">/</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1.10.4</w:t>
      </w:r>
      <w:r>
        <w:rPr>
          <w:rFonts w:hint="eastAsia" w:ascii="宋体" w:hAnsi="宋体"/>
          <w:color w:val="000000"/>
          <w:szCs w:val="21"/>
          <w:highlight w:val="none"/>
        </w:rPr>
        <w:t xml:space="preserve">超大件和超重件的运输</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运输超大件或超重件所需的道路和桥梁临时加固改造费用和其他有关费用由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hint="eastAsia" w:ascii="宋体" w:hAnsi="宋体"/>
          <w:color w:val="000000"/>
          <w:szCs w:val="21"/>
          <w:highlight w:val="none"/>
        </w:rPr>
        <w:t xml:space="preserve">承担。</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1.11 </w:t>
      </w:r>
      <w:r>
        <w:rPr>
          <w:rFonts w:hint="eastAsia" w:ascii="宋体" w:hAnsi="宋体"/>
          <w:color w:val="000000"/>
          <w:szCs w:val="21"/>
          <w:highlight w:val="none"/>
        </w:rPr>
        <w:t xml:space="preserve">知识产权</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1.11.1</w:t>
      </w:r>
      <w:r>
        <w:rPr>
          <w:rFonts w:hint="eastAsia" w:ascii="宋体" w:hAnsi="宋体"/>
          <w:color w:val="000000"/>
          <w:szCs w:val="21"/>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cs="MingLiU_HKSCS"/>
          <w:color w:val="000000"/>
          <w:szCs w:val="21"/>
          <w:highlight w:val="none"/>
          <w:u w:val="single"/>
        </w:rPr>
        <w:t xml:space="preserve">发包人</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关于发包人提供的上述文件的使用限制的要求：</w:t>
      </w:r>
      <w:r>
        <w:rPr>
          <w:rFonts w:hint="eastAsia" w:ascii="宋体" w:hAnsi="宋体"/>
          <w:color w:val="000000"/>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1.11.2 </w:t>
      </w:r>
      <w:r>
        <w:rPr>
          <w:rFonts w:hint="eastAsia" w:ascii="宋体" w:hAnsi="宋体"/>
          <w:color w:val="000000"/>
          <w:szCs w:val="21"/>
          <w:highlight w:val="none"/>
        </w:rPr>
        <w:t xml:space="preserve">关于承包人为实施工程所编制文件的著作权的归属：</w:t>
      </w:r>
      <w:r>
        <w:rPr>
          <w:rFonts w:hint="eastAsia" w:ascii="宋体" w:hAnsi="宋体"/>
          <w:color w:val="000000"/>
          <w:szCs w:val="21"/>
          <w:highlight w:val="none"/>
          <w:u w:val="single"/>
        </w:rPr>
        <w:t xml:space="preserve">发包人</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关于承包人提供的上述文件的使用限制的要求：</w:t>
      </w:r>
      <w:r>
        <w:rPr>
          <w:rFonts w:hint="eastAsia" w:ascii="宋体" w:hAnsi="宋体" w:cs="MingLiU_HKSCS"/>
          <w:color w:val="000000"/>
          <w:szCs w:val="21"/>
          <w:highlight w:val="none"/>
          <w:u w:val="single"/>
        </w:rPr>
        <w:t xml:space="preserve">承包人可以为实现合同目的而复制、使用此类文件，但不能用于与合同无关的其他事项。未经发包人同意，承包人不得为了合同以外的目的而复制、使用上述文件或将之提供给任何第三方</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1.11.4 </w:t>
      </w:r>
      <w:r>
        <w:rPr>
          <w:rFonts w:hint="eastAsia" w:ascii="宋体" w:hAnsi="宋体"/>
          <w:color w:val="000000"/>
          <w:szCs w:val="21"/>
          <w:highlight w:val="none"/>
        </w:rPr>
        <w:t xml:space="preserve">承包人在施工过程中所采用的专利、专有技术、技术秘密的使用费的承担方式：</w:t>
      </w:r>
      <w:r>
        <w:rPr>
          <w:rFonts w:hint="eastAsia" w:ascii="宋体" w:hAnsi="宋体" w:cs="MingLiU_HKSCS"/>
          <w:color w:val="000000"/>
          <w:szCs w:val="21"/>
          <w:highlight w:val="none"/>
          <w:u w:val="single"/>
        </w:rPr>
        <w:t xml:space="preserve">已包含在签约合同价中</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1.13</w:t>
      </w:r>
      <w:r>
        <w:rPr>
          <w:rFonts w:hint="eastAsia" w:ascii="宋体" w:hAnsi="宋体"/>
          <w:color w:val="000000"/>
          <w:szCs w:val="21"/>
          <w:highlight w:val="none"/>
        </w:rPr>
        <w:t xml:space="preserve">工程量清单错误的修正</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出现工程量清单错误时，是否调整合同价格：</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是</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允许调整合同价格的工程量偏差范围：</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执行计价规定</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2. </w:t>
      </w:r>
      <w:r>
        <w:rPr>
          <w:rFonts w:hint="eastAsia" w:ascii="宋体" w:hAnsi="宋体" w:eastAsia="宋体"/>
          <w:color w:val="000000"/>
          <w:szCs w:val="21"/>
          <w:highlight w:val="none"/>
        </w:rPr>
        <w:t xml:space="preserve">发包人</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2.2 </w:t>
      </w:r>
      <w:r>
        <w:rPr>
          <w:rFonts w:hint="eastAsia" w:ascii="宋体" w:hAnsi="宋体"/>
          <w:color w:val="000000"/>
          <w:szCs w:val="21"/>
          <w:highlight w:val="none"/>
        </w:rPr>
        <w:t xml:space="preserve">发包人代表</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发包人代表：</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姓</w:t>
      </w:r>
      <w:r>
        <w:rPr>
          <w:rFonts w:ascii="宋体" w:hAnsi="宋体"/>
          <w:color w:val="000000"/>
          <w:szCs w:val="21"/>
          <w:highlight w:val="none"/>
        </w:rPr>
        <w:t xml:space="preserve">    </w:t>
      </w:r>
      <w:r>
        <w:rPr>
          <w:rFonts w:hint="eastAsia" w:ascii="宋体" w:hAnsi="宋体"/>
          <w:color w:val="000000"/>
          <w:szCs w:val="21"/>
          <w:highlight w:val="none"/>
        </w:rPr>
        <w:t xml:space="preserve">名：</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职</w:t>
      </w:r>
      <w:r>
        <w:rPr>
          <w:rFonts w:ascii="宋体" w:hAnsi="宋体"/>
          <w:color w:val="000000"/>
          <w:szCs w:val="21"/>
          <w:highlight w:val="none"/>
        </w:rPr>
        <w:t xml:space="preserve">    </w:t>
      </w:r>
      <w:r>
        <w:rPr>
          <w:rFonts w:hint="eastAsia" w:ascii="宋体" w:hAnsi="宋体"/>
          <w:color w:val="000000"/>
          <w:szCs w:val="21"/>
          <w:highlight w:val="none"/>
        </w:rPr>
        <w:t xml:space="preserve">务：</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b/>
          <w:color w:val="000000"/>
          <w:szCs w:val="21"/>
          <w:highlight w:val="none"/>
        </w:rPr>
      </w:pPr>
      <w:r>
        <w:rPr>
          <w:rFonts w:hint="eastAsia" w:ascii="宋体" w:hAnsi="宋体"/>
          <w:color w:val="000000"/>
          <w:szCs w:val="21"/>
          <w:highlight w:val="none"/>
        </w:rPr>
        <w:t xml:space="preserve">发包人对发包人代表的授权范围如下：</w:t>
      </w:r>
      <w:r>
        <w:rPr>
          <w:rFonts w:hint="eastAsia" w:ascii="宋体" w:hAnsi="宋体" w:cs="MingLiU_HKSCS"/>
          <w:color w:val="000000"/>
          <w:szCs w:val="21"/>
          <w:highlight w:val="none"/>
          <w:u w:val="single"/>
        </w:rPr>
        <w:t xml:space="preserve">工程价款洽商、索赔事项的处理、合同的变更等，需要在监理人的配合下完成，但需经发包人签字盖章后才能最终生效</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2.4 </w:t>
      </w:r>
      <w:r>
        <w:rPr>
          <w:rFonts w:hint="eastAsia" w:ascii="宋体" w:hAnsi="宋体"/>
          <w:color w:val="000000"/>
          <w:szCs w:val="21"/>
          <w:highlight w:val="none"/>
        </w:rPr>
        <w:t xml:space="preserve">施工现场、施工条件和基础资料的提供</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2.4.1 </w:t>
      </w:r>
      <w:r>
        <w:rPr>
          <w:rFonts w:hint="eastAsia" w:ascii="宋体" w:hAnsi="宋体"/>
          <w:color w:val="000000"/>
          <w:szCs w:val="21"/>
          <w:highlight w:val="none"/>
        </w:rPr>
        <w:t xml:space="preserve">提供施工现场</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关于发包人移交施工现场的期限要求：</w:t>
      </w:r>
      <w:r>
        <w:rPr>
          <w:rFonts w:hint="eastAsia" w:ascii="宋体" w:hAnsi="宋体" w:cs="MingLiU_HKSCS"/>
          <w:color w:val="000000"/>
          <w:szCs w:val="21"/>
          <w:highlight w:val="none"/>
          <w:u w:val="single"/>
        </w:rPr>
        <w:t xml:space="preserve">开工前</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2.4.2 </w:t>
      </w:r>
      <w:r>
        <w:rPr>
          <w:rFonts w:hint="eastAsia" w:ascii="宋体" w:hAnsi="宋体"/>
          <w:color w:val="000000"/>
          <w:szCs w:val="21"/>
          <w:highlight w:val="none"/>
        </w:rPr>
        <w:t xml:space="preserve">提供施工条件</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关于发包人应负责提供施工所需要的条件，包括：</w:t>
      </w:r>
      <w:r>
        <w:rPr>
          <w:rFonts w:hint="eastAsia" w:ascii="宋体" w:hAnsi="宋体"/>
          <w:color w:val="000000"/>
          <w:szCs w:val="21"/>
          <w:highlight w:val="none"/>
          <w:u w:val="single"/>
        </w:rPr>
        <w:t xml:space="preserve">协助承包人将施工用水、电力、通信线路等施工所必需的条件接至施工现场内（按现场条件提供）；协助承包人考察正常施工所需要的进入施工现场的交通条件；协调处理施工现场周围地下管线和邻近建筑物、构筑物、古树名木的保护工作，并承担相关费用；其他有关基础资料</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2.5 </w:t>
      </w:r>
      <w:r>
        <w:rPr>
          <w:rFonts w:hint="eastAsia" w:ascii="宋体" w:hAnsi="宋体"/>
          <w:color w:val="000000"/>
          <w:szCs w:val="21"/>
          <w:highlight w:val="none"/>
        </w:rPr>
        <w:t xml:space="preserve">资金来源证明及支付担保</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发包人提供资金来源证明的期限要求：</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发包人是否提供支付担保：</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hint="eastAsia" w:ascii="宋体" w:hAnsi="宋体" w:cs="MingLiU_HKSCS"/>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发包人提供支付担保的形式：</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3. </w:t>
      </w:r>
      <w:r>
        <w:rPr>
          <w:rFonts w:hint="eastAsia" w:ascii="宋体" w:hAnsi="宋体" w:eastAsia="宋体"/>
          <w:color w:val="000000"/>
          <w:szCs w:val="21"/>
          <w:highlight w:val="none"/>
        </w:rPr>
        <w:t xml:space="preserve">承包人</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3.1 </w:t>
      </w:r>
      <w:r>
        <w:rPr>
          <w:rFonts w:hint="eastAsia" w:ascii="宋体" w:hAnsi="宋体"/>
          <w:color w:val="000000"/>
          <w:szCs w:val="21"/>
          <w:highlight w:val="none"/>
        </w:rPr>
        <w:t xml:space="preserve">承包人的一般义务</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9</w:t>
      </w:r>
      <w:r>
        <w:rPr>
          <w:rFonts w:hint="eastAsia" w:ascii="宋体" w:hAnsi="宋体"/>
          <w:color w:val="000000"/>
          <w:szCs w:val="21"/>
          <w:highlight w:val="none"/>
        </w:rPr>
        <w:t xml:space="preserve">）承包人提交的竣工资料的内容：</w:t>
      </w:r>
      <w:r>
        <w:rPr>
          <w:rFonts w:hint="eastAsia" w:ascii="宋体" w:hAnsi="宋体"/>
          <w:color w:val="000000"/>
          <w:szCs w:val="21"/>
          <w:highlight w:val="none"/>
          <w:u w:val="single"/>
        </w:rPr>
        <w:t xml:space="preserve">按照法律法规和当地竣工验收备案部门的有关规定，完成竣工资料的立卷及归档</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承包人需要提交的竣工资料套数：</w:t>
      </w:r>
      <w:r>
        <w:rPr>
          <w:rFonts w:hint="eastAsia" w:ascii="宋体" w:hAnsi="宋体"/>
          <w:color w:val="000000"/>
          <w:szCs w:val="21"/>
          <w:highlight w:val="none"/>
          <w:u w:val="single"/>
        </w:rPr>
        <w:t xml:space="preserve">按照法律法规和当地竣工验收备案部门的有关规定</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承包人提交的竣工资料的费用承担：</w:t>
      </w:r>
      <w:r>
        <w:rPr>
          <w:rFonts w:hint="eastAsia" w:ascii="宋体" w:hAnsi="宋体"/>
          <w:color w:val="000000"/>
          <w:szCs w:val="21"/>
          <w:highlight w:val="none"/>
          <w:u w:val="single"/>
        </w:rPr>
        <w:t xml:space="preserve">由承包人自行承担</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承包人提交的竣工资料移交时间：</w:t>
      </w:r>
      <w:r>
        <w:rPr>
          <w:rFonts w:hint="eastAsia" w:ascii="宋体" w:hAnsi="宋体"/>
          <w:color w:val="000000"/>
          <w:szCs w:val="21"/>
          <w:highlight w:val="none"/>
          <w:u w:val="single"/>
        </w:rPr>
        <w:t xml:space="preserve">验收合格一个月之内</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承包人提交的竣工资料形式要求：</w:t>
      </w:r>
      <w:r>
        <w:rPr>
          <w:rFonts w:hint="eastAsia" w:ascii="宋体" w:hAnsi="宋体"/>
          <w:color w:val="000000"/>
          <w:szCs w:val="21"/>
          <w:highlight w:val="none"/>
          <w:u w:val="single"/>
        </w:rPr>
        <w:t xml:space="preserve">书面资料及电子文档</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10</w:t>
      </w:r>
      <w:r>
        <w:rPr>
          <w:rFonts w:hint="eastAsia" w:ascii="宋体" w:hAnsi="宋体"/>
          <w:color w:val="000000"/>
          <w:szCs w:val="21"/>
          <w:highlight w:val="none"/>
        </w:rPr>
        <w:t xml:space="preserve">）承包人应履行的其他义务：</w:t>
      </w:r>
      <w:r>
        <w:rPr>
          <w:rFonts w:hint="eastAsia" w:ascii="宋体" w:hAnsi="宋体" w:cs="MingLiU_HKSCS"/>
          <w:color w:val="000000"/>
          <w:szCs w:val="21"/>
          <w:highlight w:val="none"/>
          <w:u w:val="single"/>
        </w:rPr>
        <w:t xml:space="preserve">   </w:t>
      </w:r>
      <w:r>
        <w:rPr>
          <w:rFonts w:ascii="宋体" w:hAnsi="宋体" w:cs="MingLiU_HKSCS"/>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3.2 </w:t>
      </w:r>
      <w:r>
        <w:rPr>
          <w:rFonts w:hint="eastAsia" w:ascii="宋体" w:hAnsi="宋体"/>
          <w:color w:val="000000"/>
          <w:szCs w:val="21"/>
          <w:highlight w:val="none"/>
        </w:rPr>
        <w:t xml:space="preserve">项目经理</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3.2.1 </w:t>
      </w:r>
      <w:r>
        <w:rPr>
          <w:rFonts w:hint="eastAsia" w:ascii="宋体" w:hAnsi="宋体"/>
          <w:color w:val="000000"/>
          <w:szCs w:val="21"/>
          <w:highlight w:val="none"/>
        </w:rPr>
        <w:t xml:space="preserve">项目经理：</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姓</w:t>
      </w:r>
      <w:r>
        <w:rPr>
          <w:rFonts w:ascii="宋体" w:hAnsi="宋体"/>
          <w:color w:val="000000"/>
          <w:szCs w:val="21"/>
          <w:highlight w:val="none"/>
        </w:rPr>
        <w:t xml:space="preserve">    </w:t>
      </w:r>
      <w:r>
        <w:rPr>
          <w:rFonts w:hint="eastAsia" w:ascii="宋体" w:hAnsi="宋体"/>
          <w:color w:val="000000"/>
          <w:szCs w:val="21"/>
          <w:highlight w:val="none"/>
        </w:rPr>
        <w:t xml:space="preserve">名：</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身份证号：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建造师执业资格等级：</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建造师注册证书号：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建造师执业印章号：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安全生产考核合格证书号：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承包人对项目经理的授权范围如下：</w:t>
      </w:r>
      <w:r>
        <w:rPr>
          <w:rFonts w:hint="eastAsia" w:ascii="宋体" w:hAnsi="宋体" w:cs="MingLiU_HKSCS"/>
          <w:color w:val="000000"/>
          <w:szCs w:val="21"/>
          <w:highlight w:val="none"/>
          <w:u w:val="single"/>
        </w:rPr>
        <w:t xml:space="preserve">代表承包商履行合同所必需的一切权力</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关于项目经理每月在施工现场的时间要求：</w:t>
      </w:r>
      <w:r>
        <w:rPr>
          <w:rFonts w:hint="eastAsia" w:ascii="宋体" w:hAnsi="宋体" w:cs="宋体"/>
          <w:b/>
          <w:color w:val="000000"/>
          <w:szCs w:val="21"/>
          <w:highlight w:val="none"/>
          <w:u w:val="single"/>
        </w:rPr>
        <w:t xml:space="preserve">驻场施工</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承包人未提交劳动合同，以及没有为项目经理缴纳社会保险证明的违约责任：</w:t>
      </w:r>
      <w:r>
        <w:rPr>
          <w:rFonts w:hint="eastAsia" w:ascii="宋体" w:hAnsi="宋体"/>
          <w:color w:val="000000"/>
          <w:szCs w:val="21"/>
          <w:highlight w:val="none"/>
          <w:u w:val="single"/>
        </w:rPr>
        <w:t xml:space="preserve">取消中标资格，并上报行政主管部门</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项目经理未经批准，擅自离开施工现场的违约责任：</w:t>
      </w:r>
      <w:r>
        <w:rPr>
          <w:rFonts w:hint="eastAsia" w:ascii="宋体" w:hAnsi="宋体"/>
          <w:color w:val="000000"/>
          <w:szCs w:val="21"/>
          <w:highlight w:val="none"/>
          <w:u w:val="single"/>
        </w:rPr>
        <w:t xml:space="preserve">发包人抽查发现不在现场承包人支付2000元/次的违约金，一个月内累计擅自离岗三次以上，其公司一年内不得参加发包人实施施工项目的投标</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3.2.3 </w:t>
      </w:r>
      <w:r>
        <w:rPr>
          <w:rFonts w:hint="eastAsia" w:ascii="宋体" w:hAnsi="宋体"/>
          <w:color w:val="000000"/>
          <w:szCs w:val="21"/>
          <w:highlight w:val="none"/>
        </w:rPr>
        <w:t xml:space="preserve">承包人擅自更换项目经理的违约责任：</w:t>
      </w:r>
      <w:r>
        <w:rPr>
          <w:rFonts w:hint="eastAsia" w:ascii="宋体" w:hAnsi="宋体"/>
          <w:color w:val="000000"/>
          <w:szCs w:val="21"/>
          <w:highlight w:val="none"/>
          <w:u w:val="single"/>
        </w:rPr>
        <w:t xml:space="preserve">承包人的项目负责人及项目部组成人员与投标时不一致，又未经发包人同意更换，则发包人可自行解除施工合同并没收履约保证金，并由承包人按第 16.2.2 条约定承担违约金</w:t>
      </w:r>
      <w:r>
        <w:rPr>
          <w:rFonts w:hint="eastAsia" w:ascii="宋体" w:hAnsi="宋体"/>
          <w:color w:val="000000"/>
          <w:szCs w:val="21"/>
          <w:highlight w:val="none"/>
        </w:rPr>
        <w:t xml:space="preserve">。</w:t>
      </w:r>
      <w:r/>
    </w:p>
    <w:p>
      <w:pPr>
        <w:contextualSpacing/>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    3.2.4 </w:t>
      </w:r>
      <w:r>
        <w:rPr>
          <w:rFonts w:hint="eastAsia" w:ascii="宋体" w:hAnsi="宋体"/>
          <w:color w:val="000000"/>
          <w:szCs w:val="21"/>
          <w:highlight w:val="none"/>
        </w:rPr>
        <w:t xml:space="preserve">承包人无正当理由拒绝更换项目经理的违约责任：</w:t>
      </w:r>
      <w:r>
        <w:rPr>
          <w:rFonts w:hint="eastAsia" w:ascii="宋体" w:hAnsi="宋体"/>
          <w:color w:val="000000"/>
          <w:szCs w:val="21"/>
          <w:highlight w:val="none"/>
          <w:u w:val="single"/>
        </w:rPr>
        <w:t xml:space="preserve">发包人有权责令停工整改，并由承包人按签约合同价的 5%承担违约金</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3.3 </w:t>
      </w:r>
      <w:r>
        <w:rPr>
          <w:rFonts w:hint="eastAsia" w:ascii="宋体" w:hAnsi="宋体"/>
          <w:color w:val="000000"/>
          <w:szCs w:val="21"/>
          <w:highlight w:val="none"/>
        </w:rPr>
        <w:t xml:space="preserve">承包人人员</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3.3.1 </w:t>
      </w:r>
      <w:r>
        <w:rPr>
          <w:rFonts w:hint="eastAsia" w:ascii="宋体" w:hAnsi="宋体"/>
          <w:color w:val="000000"/>
          <w:szCs w:val="21"/>
          <w:highlight w:val="none"/>
        </w:rPr>
        <w:t xml:space="preserve">承包人提交项目管理机构及施工现场管理人员安排报告的期限：</w:t>
      </w:r>
      <w:r>
        <w:rPr>
          <w:rFonts w:hint="eastAsia" w:ascii="宋体" w:hAnsi="宋体"/>
          <w:color w:val="000000"/>
          <w:szCs w:val="21"/>
          <w:highlight w:val="none"/>
          <w:u w:val="single"/>
        </w:rPr>
        <w:t xml:space="preserve">承包人应在接到开工通知后 7 天内，向监理人提交承包人项目管理机构及施工现场人员安排的报告。承包人按照苏建建管[2017]236 号文及相关文件的要求配备项目管理机构及其他人员</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3.3.3</w:t>
      </w:r>
      <w:r>
        <w:rPr>
          <w:rFonts w:hint="eastAsia" w:ascii="宋体" w:hAnsi="宋体"/>
          <w:color w:val="000000"/>
          <w:szCs w:val="21"/>
          <w:highlight w:val="none"/>
        </w:rPr>
        <w:t xml:space="preserve">承包人无正当理由拒绝撤换主要施工管理人员的违约责任：</w:t>
      </w:r>
      <w:r>
        <w:rPr>
          <w:rFonts w:hint="eastAsia" w:ascii="宋体" w:hAnsi="宋体"/>
          <w:color w:val="000000"/>
          <w:szCs w:val="21"/>
          <w:highlight w:val="none"/>
          <w:u w:val="single"/>
        </w:rPr>
        <w:t xml:space="preserve">责令停工整改，并支付违约金2000元每人，由此造成的损失由承包人承担</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ascii="宋体" w:hAnsi="宋体"/>
          <w:color w:val="000000"/>
          <w:szCs w:val="21"/>
          <w:highlight w:val="none"/>
        </w:rPr>
        <w:t xml:space="preserve">3.3.4</w:t>
      </w:r>
      <w:r>
        <w:rPr>
          <w:rFonts w:hint="eastAsia" w:ascii="宋体" w:hAnsi="宋体"/>
          <w:color w:val="000000"/>
          <w:szCs w:val="21"/>
          <w:highlight w:val="none"/>
        </w:rPr>
        <w:t xml:space="preserve">承包人主要施工管理人员离开施工现场的批准要求：</w:t>
      </w:r>
      <w:r>
        <w:rPr>
          <w:rFonts w:hint="eastAsia" w:ascii="宋体" w:hAnsi="宋体"/>
          <w:color w:val="000000"/>
          <w:szCs w:val="21"/>
          <w:highlight w:val="none"/>
          <w:u w:val="single"/>
        </w:rPr>
        <w:t xml:space="preserve">承包人的主要施工人员离开现场每月累计不超过 5 天，应报监理人同意。超过 5 天的，应通知监理人，并征得发包人书面同意。</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3.3.5</w:t>
      </w:r>
      <w:r>
        <w:rPr>
          <w:rFonts w:hint="eastAsia" w:ascii="宋体" w:hAnsi="宋体"/>
          <w:color w:val="000000"/>
          <w:szCs w:val="21"/>
          <w:highlight w:val="none"/>
        </w:rPr>
        <w:t xml:space="preserve">承包人擅自更换主要施工管理人员的违约责任：</w:t>
      </w:r>
      <w:r>
        <w:rPr>
          <w:rFonts w:hint="eastAsia" w:ascii="宋体" w:hAnsi="宋体"/>
          <w:color w:val="000000"/>
          <w:szCs w:val="21"/>
          <w:highlight w:val="none"/>
          <w:u w:val="single"/>
        </w:rPr>
        <w:t xml:space="preserve">责令停工整改，并处 2000 元人民币违约金每人，由此造成的损失由承包人承担</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承包人主要施工管理人员擅自离开施工现场的违约责任：</w:t>
      </w:r>
      <w:r>
        <w:rPr>
          <w:rFonts w:hint="eastAsia" w:ascii="宋体" w:hAnsi="宋体"/>
          <w:color w:val="000000"/>
          <w:szCs w:val="21"/>
          <w:highlight w:val="none"/>
          <w:u w:val="single"/>
        </w:rPr>
        <w:t xml:space="preserve">处1000元人民币/人违约金每次，由此造成的损失由承包人承担</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3.5 </w:t>
      </w:r>
      <w:r>
        <w:rPr>
          <w:rFonts w:hint="eastAsia" w:ascii="宋体" w:hAnsi="宋体"/>
          <w:color w:val="000000"/>
          <w:szCs w:val="21"/>
          <w:highlight w:val="none"/>
        </w:rPr>
        <w:t xml:space="preserve">分包</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3.5.1 </w:t>
      </w:r>
      <w:r>
        <w:rPr>
          <w:rFonts w:hint="eastAsia" w:ascii="宋体" w:hAnsi="宋体"/>
          <w:color w:val="000000"/>
          <w:szCs w:val="21"/>
          <w:highlight w:val="none"/>
        </w:rPr>
        <w:t xml:space="preserve">分包的一般约定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禁止分包的工程包括：</w:t>
      </w:r>
      <w:r>
        <w:rPr>
          <w:rFonts w:hint="eastAsia" w:ascii="宋体" w:hAnsi="宋体"/>
          <w:color w:val="000000"/>
          <w:szCs w:val="21"/>
          <w:highlight w:val="none"/>
          <w:u w:val="single"/>
        </w:rPr>
        <w:t xml:space="preserve">主体结构、关键性工作</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主体结构、关键性工作的范围：</w:t>
      </w:r>
      <w:r>
        <w:rPr>
          <w:rFonts w:hint="eastAsia" w:ascii="宋体" w:hAnsi="宋体" w:cs="宋体"/>
          <w:color w:val="000000"/>
          <w:szCs w:val="21"/>
          <w:highlight w:val="none"/>
          <w:u w:val="single"/>
        </w:rPr>
        <w:t xml:space="preserve">根据规范要求</w:t>
      </w:r>
      <w:r>
        <w:rPr>
          <w:rFonts w:hint="eastAsia" w:ascii="宋体" w:hAnsi="宋体"/>
          <w:color w:val="000000"/>
          <w:szCs w:val="21"/>
          <w:highlight w:val="none"/>
        </w:rPr>
        <w:t xml:space="preserve">。</w:t>
      </w:r>
      <w:r/>
    </w:p>
    <w:p>
      <w:pPr>
        <w:contextualSpacing/>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    3.5.2</w:t>
      </w:r>
      <w:r>
        <w:rPr>
          <w:rFonts w:hint="eastAsia" w:ascii="宋体" w:hAnsi="宋体"/>
          <w:color w:val="000000"/>
          <w:szCs w:val="21"/>
          <w:highlight w:val="none"/>
        </w:rPr>
        <w:t xml:space="preserve">分包的确定</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允许分包的专业工程包括：</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其他关于分包的约定：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3.5.4 </w:t>
      </w:r>
      <w:r>
        <w:rPr>
          <w:rFonts w:hint="eastAsia" w:ascii="宋体" w:hAnsi="宋体"/>
          <w:color w:val="000000"/>
          <w:szCs w:val="21"/>
          <w:highlight w:val="none"/>
        </w:rPr>
        <w:t xml:space="preserve">分包合同价款</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关于分包合同价款支付的约定：</w:t>
      </w:r>
      <w:r>
        <w:rPr>
          <w:rFonts w:hint="eastAsia" w:ascii="宋体" w:hAnsi="宋体" w:cs="MingLiU_HKSCS"/>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w:t>
      </w:r>
      <w:r>
        <w:rPr>
          <w:rFonts w:hint="eastAsia" w:ascii="宋体" w:hAnsi="宋体" w:cs="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3.6 </w:t>
      </w:r>
      <w:r>
        <w:rPr>
          <w:rFonts w:hint="eastAsia" w:ascii="宋体" w:hAnsi="宋体"/>
          <w:color w:val="000000"/>
          <w:szCs w:val="21"/>
          <w:highlight w:val="none"/>
        </w:rPr>
        <w:t xml:space="preserve">工程照管与成品、半成品保护</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承包人负责照管工程及工程相关的材料、工程设备的起始时间：</w:t>
      </w:r>
      <w:r>
        <w:rPr>
          <w:rFonts w:hint="eastAsia" w:ascii="宋体" w:hAnsi="宋体"/>
          <w:color w:val="000000"/>
          <w:szCs w:val="21"/>
          <w:highlight w:val="none"/>
          <w:u w:val="single"/>
        </w:rPr>
        <w:t xml:space="preserve">发包人向承包人移交施工现场之日起</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3.7 </w:t>
      </w:r>
      <w:r>
        <w:rPr>
          <w:rFonts w:hint="eastAsia" w:ascii="宋体" w:hAnsi="宋体"/>
          <w:color w:val="000000"/>
          <w:szCs w:val="21"/>
          <w:highlight w:val="none"/>
        </w:rPr>
        <w:t xml:space="preserve">履约担保</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承包人是否提供履约担保：</w:t>
      </w:r>
      <w:r>
        <w:rPr>
          <w:rFonts w:ascii="宋体" w:hAnsi="宋体"/>
          <w:color w:val="000000"/>
          <w:szCs w:val="21"/>
          <w:highlight w:val="none"/>
          <w:u w:val="single"/>
        </w:rPr>
        <w:t xml:space="preserve">      </w:t>
      </w:r>
      <w:r>
        <w:rPr>
          <w:rFonts w:hint="eastAsia" w:ascii="宋体" w:hAnsi="宋体"/>
          <w:color w:val="000000"/>
          <w:szCs w:val="21"/>
          <w:highlight w:val="none"/>
          <w:u w:val="single"/>
          <w:lang w:val="en-US" w:eastAsia="zh-CN"/>
        </w:rPr>
        <w:t xml:space="preserve">否</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b/>
          <w:color w:val="000000"/>
          <w:szCs w:val="21"/>
          <w:highlight w:val="none"/>
        </w:rPr>
      </w:pPr>
      <w:r>
        <w:rPr>
          <w:rFonts w:hint="eastAsia" w:ascii="宋体" w:hAnsi="宋体"/>
          <w:color w:val="000000"/>
          <w:szCs w:val="21"/>
          <w:highlight w:val="none"/>
        </w:rPr>
        <w:t xml:space="preserve">承包人提供履约担保的形式、金额及期限的：</w:t>
      </w:r>
      <w:r>
        <w:rPr>
          <w:rFonts w:hint="eastAsia" w:ascii="宋体" w:hAnsi="宋体"/>
          <w:b/>
          <w:color w:val="000000"/>
          <w:szCs w:val="21"/>
          <w:highlight w:val="none"/>
          <w:u w:val="single"/>
        </w:rPr>
        <w:t xml:space="preserve">形式：</w:t>
      </w:r>
      <w:r>
        <w:rPr>
          <w:rFonts w:ascii="Segoe UI Symbol" w:hAnsi="Segoe UI Symbol" w:cs="Segoe UI Symbol"/>
          <w:b/>
          <w:color w:val="000000"/>
          <w:szCs w:val="21"/>
          <w:highlight w:val="none"/>
          <w:u w:val="single"/>
        </w:rPr>
        <w:t xml:space="preserve">☑</w:t>
      </w:r>
      <w:r>
        <w:rPr>
          <w:rFonts w:hint="eastAsia" w:ascii="宋体" w:hAnsi="宋体"/>
          <w:b/>
          <w:color w:val="000000"/>
          <w:szCs w:val="21"/>
          <w:highlight w:val="none"/>
          <w:u w:val="single"/>
        </w:rPr>
        <w:t xml:space="preserve">银行电汇或网上银行支付</w:t>
      </w:r>
      <w:r>
        <w:rPr>
          <w:rFonts w:ascii="宋体" w:hAnsi="宋体"/>
          <w:b/>
          <w:color w:val="000000"/>
          <w:szCs w:val="21"/>
          <w:highlight w:val="none"/>
          <w:u w:val="single"/>
        </w:rPr>
        <w:t xml:space="preserve"> </w:t>
      </w:r>
      <w:r>
        <w:rPr>
          <w:rFonts w:hint="eastAsia" w:ascii="Segoe UI Symbol" w:hAnsi="Segoe UI Symbol" w:cs="Segoe UI Symbol"/>
          <w:b/>
          <w:color w:val="000000"/>
          <w:szCs w:val="21"/>
          <w:highlight w:val="none"/>
          <w:u w:val="single"/>
        </w:rPr>
        <w:t xml:space="preserve">☑</w:t>
      </w:r>
      <w:r>
        <w:rPr>
          <w:rFonts w:hint="eastAsia" w:ascii="宋体" w:hAnsi="宋体"/>
          <w:b/>
          <w:color w:val="000000"/>
          <w:szCs w:val="21"/>
          <w:highlight w:val="none"/>
          <w:u w:val="single"/>
        </w:rPr>
        <w:t xml:space="preserve">银行保函</w:t>
      </w:r>
      <w:r>
        <w:rPr>
          <w:rFonts w:ascii="宋体" w:hAnsi="宋体"/>
          <w:b/>
          <w:color w:val="000000"/>
          <w:szCs w:val="21"/>
          <w:highlight w:val="none"/>
          <w:u w:val="single"/>
        </w:rPr>
        <w:t xml:space="preserve"> </w:t>
      </w:r>
      <w:r>
        <w:rPr>
          <w:rFonts w:hint="eastAsia" w:ascii="宋体" w:hAnsi="宋体" w:cs="宋体"/>
          <w:b/>
          <w:color w:val="000000"/>
          <w:szCs w:val="21"/>
          <w:highlight w:val="none"/>
          <w:u w:val="single"/>
        </w:rPr>
        <w:t xml:space="preserve">□</w:t>
      </w:r>
      <w:r>
        <w:rPr>
          <w:rFonts w:hint="eastAsia" w:ascii="宋体" w:hAnsi="宋体"/>
          <w:b/>
          <w:color w:val="000000"/>
          <w:szCs w:val="21"/>
          <w:highlight w:val="none"/>
          <w:u w:val="single"/>
        </w:rPr>
        <w:t xml:space="preserve">保证保险。金额：</w:t>
      </w:r>
      <w:r>
        <w:rPr>
          <w:rFonts w:hint="eastAsia" w:ascii="宋体" w:hAnsi="宋体"/>
          <w:b/>
          <w:color w:val="000000"/>
          <w:szCs w:val="21"/>
          <w:highlight w:val="none"/>
          <w:u w:val="single"/>
          <w:lang w:val="en-US" w:eastAsia="zh-CN"/>
        </w:rPr>
        <w:t xml:space="preserve">/</w:t>
      </w:r>
      <w:r>
        <w:rPr>
          <w:rFonts w:hint="eastAsia" w:ascii="宋体" w:hAnsi="宋体"/>
          <w:b/>
          <w:color w:val="000000"/>
          <w:szCs w:val="21"/>
          <w:highlight w:val="none"/>
          <w:u w:val="single"/>
        </w:rPr>
        <w:t xml:space="preserve">，提交时间：中标通知书签发后，合同签订前。工程竣工验收合格后凭工程竣工验收合格证书和收据办理退还手续</w:t>
      </w:r>
      <w:r>
        <w:rPr>
          <w:rFonts w:hint="eastAsia" w:ascii="宋体" w:hAnsi="宋体"/>
          <w:b/>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4.</w:t>
      </w:r>
      <w:r>
        <w:rPr>
          <w:rFonts w:hint="eastAsia" w:ascii="宋体" w:hAnsi="宋体" w:eastAsia="宋体"/>
          <w:color w:val="000000"/>
          <w:szCs w:val="21"/>
          <w:highlight w:val="none"/>
        </w:rPr>
        <w:t xml:space="preserve">监理人</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4.1</w:t>
      </w:r>
      <w:r>
        <w:rPr>
          <w:rFonts w:hint="eastAsia" w:ascii="宋体" w:hAnsi="宋体"/>
          <w:color w:val="000000"/>
          <w:szCs w:val="21"/>
          <w:highlight w:val="none"/>
        </w:rPr>
        <w:t xml:space="preserve">监理人的一般规定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关于监理人的监理内容：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见监理合同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关于监理人的监理权限：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对本工程施工阶段的质量、进度、造价进行控制，以及对合同、安全、信息和现场进行管理，其中涉及到工程造价、工期、质量标准等事项的变更，需发包人书面确认</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关于监理人在施工现场的办公场所、生活场所的提供和费用承担的约定：</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4.2 </w:t>
      </w:r>
      <w:r>
        <w:rPr>
          <w:rFonts w:hint="eastAsia" w:ascii="宋体" w:hAnsi="宋体"/>
          <w:color w:val="000000"/>
          <w:szCs w:val="21"/>
          <w:highlight w:val="none"/>
        </w:rPr>
        <w:t xml:space="preserve">监理人员</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总监理工程师：</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姓</w:t>
      </w:r>
      <w:r>
        <w:rPr>
          <w:rFonts w:ascii="宋体" w:hAnsi="宋体"/>
          <w:color w:val="000000"/>
          <w:szCs w:val="21"/>
          <w:highlight w:val="none"/>
        </w:rPr>
        <w:t xml:space="preserve">    </w:t>
      </w:r>
      <w:r>
        <w:rPr>
          <w:rFonts w:hint="eastAsia" w:ascii="宋体" w:hAnsi="宋体"/>
          <w:color w:val="000000"/>
          <w:szCs w:val="21"/>
          <w:highlight w:val="none"/>
        </w:rPr>
        <w:t xml:space="preserve">名：</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职</w:t>
      </w:r>
      <w:r>
        <w:rPr>
          <w:rFonts w:ascii="宋体" w:hAnsi="宋体"/>
          <w:color w:val="000000"/>
          <w:szCs w:val="21"/>
          <w:highlight w:val="none"/>
        </w:rPr>
        <w:t xml:space="preserve">    </w:t>
      </w:r>
      <w:r>
        <w:rPr>
          <w:rFonts w:hint="eastAsia" w:ascii="宋体" w:hAnsi="宋体"/>
          <w:color w:val="000000"/>
          <w:szCs w:val="21"/>
          <w:highlight w:val="none"/>
        </w:rPr>
        <w:t xml:space="preserve">务：</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监理工程师执业资格证书号：</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联系电话：</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电子信箱：</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通信地址：</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关于监理人的其他约定：</w:t>
      </w:r>
      <w:r>
        <w:rPr>
          <w:rFonts w:hint="eastAsia" w:ascii="宋体" w:hAnsi="宋体" w:cs="MingLiU_HKSCS"/>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4.4 </w:t>
      </w:r>
      <w:r>
        <w:rPr>
          <w:rFonts w:hint="eastAsia" w:ascii="宋体" w:hAnsi="宋体"/>
          <w:color w:val="000000"/>
          <w:szCs w:val="21"/>
          <w:highlight w:val="none"/>
        </w:rPr>
        <w:t xml:space="preserve">商定或确定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在发包人和承包人不能通过协商达成一致意见时，发包人授权监理人对以下事项进行确定：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5. </w:t>
      </w:r>
      <w:r>
        <w:rPr>
          <w:rFonts w:hint="eastAsia" w:ascii="宋体" w:hAnsi="宋体" w:eastAsia="宋体"/>
          <w:color w:val="000000"/>
          <w:szCs w:val="21"/>
          <w:highlight w:val="none"/>
        </w:rPr>
        <w:t xml:space="preserve">工程质量</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5.1</w:t>
      </w:r>
      <w:r>
        <w:rPr>
          <w:rFonts w:hint="eastAsia" w:ascii="宋体" w:hAnsi="宋体"/>
          <w:color w:val="000000"/>
          <w:szCs w:val="21"/>
          <w:highlight w:val="none"/>
        </w:rPr>
        <w:t xml:space="preserve">质量要求</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5.1.1</w:t>
      </w:r>
      <w:r>
        <w:rPr>
          <w:rFonts w:hint="eastAsia" w:ascii="宋体" w:hAnsi="宋体"/>
          <w:color w:val="000000"/>
          <w:szCs w:val="21"/>
          <w:highlight w:val="none"/>
        </w:rPr>
        <w:t xml:space="preserve">特殊质量标准和要求：</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关于工程奖项的约定：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5.3 </w:t>
      </w:r>
      <w:r>
        <w:rPr>
          <w:rFonts w:hint="eastAsia" w:ascii="宋体" w:hAnsi="宋体"/>
          <w:color w:val="000000"/>
          <w:szCs w:val="21"/>
          <w:highlight w:val="none"/>
        </w:rPr>
        <w:t xml:space="preserve">隐蔽工程检查</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5.3.2</w:t>
      </w:r>
      <w:r>
        <w:rPr>
          <w:rFonts w:hint="eastAsia" w:ascii="宋体" w:hAnsi="宋体"/>
          <w:color w:val="000000"/>
          <w:szCs w:val="21"/>
          <w:highlight w:val="none"/>
        </w:rPr>
        <w:t xml:space="preserve">承包人提前通知监理人隐蔽工程检查的期限的约定：</w:t>
      </w:r>
      <w:r>
        <w:rPr>
          <w:rFonts w:hint="eastAsia" w:ascii="宋体" w:hAnsi="宋体"/>
          <w:color w:val="000000"/>
          <w:szCs w:val="21"/>
          <w:highlight w:val="none"/>
          <w:u w:val="single"/>
        </w:rPr>
        <w:t xml:space="preserve">检查前 48 小时书面通知监理人检查</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监理人不能按时进行检查时，应提前</w:t>
      </w:r>
      <w:r>
        <w:rPr>
          <w:rFonts w:ascii="宋体" w:hAnsi="宋体"/>
          <w:color w:val="000000"/>
          <w:szCs w:val="21"/>
          <w:highlight w:val="none"/>
          <w:u w:val="single"/>
        </w:rPr>
        <w:t xml:space="preserve">  24  </w:t>
      </w:r>
      <w:r>
        <w:rPr>
          <w:rFonts w:hint="eastAsia" w:ascii="宋体" w:hAnsi="宋体"/>
          <w:color w:val="000000"/>
          <w:szCs w:val="21"/>
          <w:highlight w:val="none"/>
        </w:rPr>
        <w:t xml:space="preserve">小时提交书面延期要求。</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关于延期最长不得超过：</w:t>
      </w:r>
      <w:r>
        <w:rPr>
          <w:rFonts w:ascii="宋体" w:hAnsi="宋体"/>
          <w:color w:val="000000"/>
          <w:szCs w:val="21"/>
          <w:highlight w:val="none"/>
          <w:u w:val="single"/>
        </w:rPr>
        <w:t xml:space="preserve">   48   </w:t>
      </w:r>
      <w:r>
        <w:rPr>
          <w:rFonts w:hint="eastAsia" w:ascii="宋体" w:hAnsi="宋体"/>
          <w:color w:val="000000"/>
          <w:szCs w:val="21"/>
          <w:highlight w:val="none"/>
        </w:rPr>
        <w:t xml:space="preserve">小时。</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6. </w:t>
      </w:r>
      <w:r>
        <w:rPr>
          <w:rFonts w:hint="eastAsia" w:ascii="宋体" w:hAnsi="宋体" w:eastAsia="宋体"/>
          <w:color w:val="000000"/>
          <w:szCs w:val="21"/>
          <w:highlight w:val="none"/>
        </w:rPr>
        <w:t xml:space="preserve">安全文明施工与环境保护</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6.1</w:t>
      </w:r>
      <w:r>
        <w:rPr>
          <w:rFonts w:hint="eastAsia" w:ascii="宋体" w:hAnsi="宋体"/>
          <w:color w:val="000000"/>
          <w:szCs w:val="21"/>
          <w:highlight w:val="none"/>
        </w:rPr>
        <w:t xml:space="preserve">安全文明施工</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6.1.1 </w:t>
      </w:r>
      <w:r>
        <w:rPr>
          <w:rFonts w:hint="eastAsia" w:ascii="宋体" w:hAnsi="宋体"/>
          <w:color w:val="000000"/>
          <w:szCs w:val="21"/>
          <w:highlight w:val="none"/>
        </w:rPr>
        <w:t xml:space="preserve">项目安全生产的达标目标及相应事项的约定：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6.1.4 </w:t>
      </w:r>
      <w:r>
        <w:rPr>
          <w:rFonts w:hint="eastAsia" w:ascii="宋体" w:hAnsi="宋体"/>
          <w:color w:val="000000"/>
          <w:szCs w:val="21"/>
          <w:highlight w:val="none"/>
        </w:rPr>
        <w:t xml:space="preserve">关于治安保卫的特别约定：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关于编制施工场地治安管理计划的约定：</w:t>
      </w:r>
      <w:r>
        <w:rPr>
          <w:rFonts w:hint="eastAsia" w:ascii="宋体" w:hAnsi="宋体"/>
          <w:color w:val="000000"/>
          <w:szCs w:val="21"/>
          <w:highlight w:val="none"/>
          <w:u w:val="single"/>
        </w:rPr>
        <w:t xml:space="preserve">    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6.1.5 </w:t>
      </w:r>
      <w:r>
        <w:rPr>
          <w:rFonts w:hint="eastAsia" w:ascii="宋体" w:hAnsi="宋体"/>
          <w:color w:val="000000"/>
          <w:szCs w:val="21"/>
          <w:highlight w:val="none"/>
        </w:rPr>
        <w:t xml:space="preserve">文明施工</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合同当事人对文明施工的要求：</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6.1.6 </w:t>
      </w:r>
      <w:r>
        <w:rPr>
          <w:rFonts w:hint="eastAsia" w:ascii="宋体" w:hAnsi="宋体"/>
          <w:color w:val="000000"/>
          <w:szCs w:val="21"/>
          <w:highlight w:val="none"/>
        </w:rPr>
        <w:t xml:space="preserve">关于安全文明施工费支付比例和支付期限的约定：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7. </w:t>
      </w:r>
      <w:r>
        <w:rPr>
          <w:rFonts w:hint="eastAsia" w:ascii="宋体" w:hAnsi="宋体" w:eastAsia="宋体"/>
          <w:color w:val="000000"/>
          <w:szCs w:val="21"/>
          <w:highlight w:val="none"/>
        </w:rPr>
        <w:t xml:space="preserve">工期和进度</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7.1 </w:t>
      </w:r>
      <w:r>
        <w:rPr>
          <w:rFonts w:hint="eastAsia" w:ascii="宋体" w:hAnsi="宋体"/>
          <w:color w:val="000000"/>
          <w:szCs w:val="21"/>
          <w:highlight w:val="none"/>
        </w:rPr>
        <w:t xml:space="preserve">施工组织设计</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7.1.1 </w:t>
      </w:r>
      <w:r>
        <w:rPr>
          <w:rFonts w:hint="eastAsia" w:ascii="宋体" w:hAnsi="宋体"/>
          <w:color w:val="000000"/>
          <w:szCs w:val="21"/>
          <w:highlight w:val="none"/>
        </w:rPr>
        <w:t xml:space="preserve">合同当事人约定的施工组织设计应包括的其他内容：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7.1.2 </w:t>
      </w:r>
      <w:r>
        <w:rPr>
          <w:rFonts w:hint="eastAsia" w:ascii="宋体" w:hAnsi="宋体"/>
          <w:color w:val="000000"/>
          <w:szCs w:val="21"/>
          <w:highlight w:val="none"/>
        </w:rPr>
        <w:t xml:space="preserve">施工组织设计的提交和修改</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承包人提交详细施工组织设计的期限的约定：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发包人和监理人在收到详细的施工组织设计后确认或提出修改意见的期限：</w:t>
      </w:r>
      <w:r>
        <w:rPr>
          <w:rFonts w:hint="eastAsia" w:ascii="宋体" w:hAnsi="宋体"/>
          <w:color w:val="000000"/>
          <w:szCs w:val="21"/>
          <w:highlight w:val="none"/>
          <w:u w:val="single"/>
        </w:rPr>
        <w:t xml:space="preserve">执行通用条款</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7.2 </w:t>
      </w:r>
      <w:r>
        <w:rPr>
          <w:rFonts w:hint="eastAsia" w:ascii="宋体" w:hAnsi="宋体"/>
          <w:color w:val="000000"/>
          <w:szCs w:val="21"/>
          <w:highlight w:val="none"/>
        </w:rPr>
        <w:t xml:space="preserve">施工进度计划</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7.2.2 </w:t>
      </w:r>
      <w:r>
        <w:rPr>
          <w:rFonts w:hint="eastAsia" w:ascii="宋体" w:hAnsi="宋体"/>
          <w:color w:val="000000"/>
          <w:szCs w:val="21"/>
          <w:highlight w:val="none"/>
        </w:rPr>
        <w:t xml:space="preserve">施工进度计划的修订</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发包人和监理人在收到修订的施工进度计划后确认或提出修改意见的期限：</w:t>
      </w:r>
      <w:r>
        <w:rPr>
          <w:rFonts w:hint="eastAsia" w:ascii="宋体" w:hAnsi="宋体"/>
          <w:color w:val="000000"/>
          <w:szCs w:val="21"/>
          <w:highlight w:val="none"/>
          <w:u w:val="single"/>
        </w:rPr>
        <w:t xml:space="preserve">收到后 7 天内</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7.3 </w:t>
      </w:r>
      <w:r>
        <w:rPr>
          <w:rFonts w:hint="eastAsia" w:ascii="宋体" w:hAnsi="宋体"/>
          <w:color w:val="000000"/>
          <w:szCs w:val="21"/>
          <w:highlight w:val="none"/>
        </w:rPr>
        <w:t xml:space="preserve">开工</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7.3.1 </w:t>
      </w:r>
      <w:r>
        <w:rPr>
          <w:rFonts w:hint="eastAsia" w:ascii="宋体" w:hAnsi="宋体"/>
          <w:color w:val="000000"/>
          <w:szCs w:val="21"/>
          <w:highlight w:val="none"/>
        </w:rPr>
        <w:t xml:space="preserve">开工准备</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关于承包人提交工程开工报审表的期限：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关于发包人应完成的其他开工准备工作及期限：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关于承包人应完成的其他开工准备工作及期限：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7.3.2</w:t>
      </w:r>
      <w:r>
        <w:rPr>
          <w:rFonts w:hint="eastAsia" w:ascii="宋体" w:hAnsi="宋体"/>
          <w:color w:val="000000"/>
          <w:szCs w:val="21"/>
          <w:highlight w:val="none"/>
        </w:rPr>
        <w:t xml:space="preserve">开工通知</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因发包人原因造成监理人未能在计划开工日期之日起</w:t>
      </w:r>
      <w:r>
        <w:rPr>
          <w:rFonts w:ascii="宋体" w:hAnsi="宋体"/>
          <w:color w:val="000000"/>
          <w:szCs w:val="21"/>
          <w:highlight w:val="none"/>
          <w:u w:val="single"/>
        </w:rPr>
        <w:t xml:space="preserve">90</w:t>
      </w:r>
      <w:r>
        <w:rPr>
          <w:rFonts w:hint="eastAsia" w:ascii="宋体" w:hAnsi="宋体"/>
          <w:color w:val="000000"/>
          <w:szCs w:val="21"/>
          <w:highlight w:val="none"/>
        </w:rPr>
        <w:t xml:space="preserve">天内发出开工通知的，承包人有权提出价格调整要求，或者解除合同。</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7.4 </w:t>
      </w:r>
      <w:r>
        <w:rPr>
          <w:rFonts w:hint="eastAsia" w:ascii="宋体" w:hAnsi="宋体"/>
          <w:color w:val="000000"/>
          <w:szCs w:val="21"/>
          <w:highlight w:val="none"/>
        </w:rPr>
        <w:t xml:space="preserve">测量放线</w:t>
      </w:r>
      <w:r/>
    </w:p>
    <w:p>
      <w:pPr>
        <w:contextualSpacing/>
        <w:ind w:firstLine="480"/>
        <w:spacing w:line="360" w:lineRule="auto"/>
        <w:shd w:val="clear" w:color="auto" w:fill="auto"/>
        <w:rPr>
          <w:rFonts w:ascii="宋体" w:hAnsi="宋体"/>
          <w:color w:val="000000"/>
          <w:szCs w:val="21"/>
          <w:highlight w:val="none"/>
          <w:u w:val="single"/>
        </w:rPr>
      </w:pPr>
      <w:r>
        <w:rPr>
          <w:rFonts w:ascii="宋体" w:hAnsi="宋体"/>
          <w:color w:val="000000"/>
          <w:szCs w:val="21"/>
          <w:highlight w:val="none"/>
        </w:rPr>
        <w:t xml:space="preserve">7.4.1</w:t>
      </w:r>
      <w:r>
        <w:rPr>
          <w:rFonts w:hint="eastAsia" w:ascii="宋体" w:hAnsi="宋体"/>
          <w:color w:val="000000"/>
          <w:szCs w:val="21"/>
          <w:highlight w:val="none"/>
        </w:rPr>
        <w:t xml:space="preserve">发包人通过监理人向承包人提供测量基准点、基准线和水准点及其书面资料的期限：</w:t>
      </w:r>
      <w:r>
        <w:rPr>
          <w:rFonts w:hint="eastAsia" w:ascii="宋体" w:hAnsi="宋体"/>
          <w:color w:val="000000"/>
          <w:szCs w:val="21"/>
          <w:highlight w:val="none"/>
          <w:u w:val="single"/>
        </w:rPr>
        <w:t xml:space="preserve">执行通用条款</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7.5 </w:t>
      </w:r>
      <w:r>
        <w:rPr>
          <w:rFonts w:hint="eastAsia" w:ascii="宋体" w:hAnsi="宋体"/>
          <w:color w:val="000000"/>
          <w:szCs w:val="21"/>
          <w:highlight w:val="none"/>
        </w:rPr>
        <w:t xml:space="preserve">工期延误</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7.5.1 </w:t>
      </w:r>
      <w:r>
        <w:rPr>
          <w:rFonts w:hint="eastAsia" w:ascii="宋体" w:hAnsi="宋体"/>
          <w:color w:val="000000"/>
          <w:szCs w:val="21"/>
          <w:highlight w:val="none"/>
        </w:rPr>
        <w:t xml:space="preserve">因发包人原因导致工期延误</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）因发包人原因导致工期延误的其他情形：</w:t>
      </w:r>
      <w:r>
        <w:rPr>
          <w:rFonts w:hint="eastAsia" w:ascii="宋体" w:hAnsi="宋体"/>
          <w:color w:val="000000"/>
          <w:szCs w:val="21"/>
          <w:highlight w:val="none"/>
          <w:u w:val="single"/>
        </w:rPr>
        <w:t xml:space="preserve">通用条款 7.5.1 中（1）至（6）条造成的工期延误经发包人与监理确认后予以顺延，但费用不予以索赔。</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7.5.2 </w:t>
      </w:r>
      <w:r>
        <w:rPr>
          <w:rFonts w:hint="eastAsia" w:ascii="宋体" w:hAnsi="宋体"/>
          <w:color w:val="000000"/>
          <w:szCs w:val="21"/>
          <w:highlight w:val="none"/>
        </w:rPr>
        <w:t xml:space="preserve">因承包人原因导致工期延误</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因承包人原因造成工期延误，逾期竣工违约金的计算方法为：</w:t>
      </w:r>
      <w:r>
        <w:rPr>
          <w:rFonts w:hint="eastAsia" w:ascii="宋体" w:hAnsi="宋体"/>
          <w:color w:val="000000"/>
          <w:szCs w:val="21"/>
          <w:highlight w:val="none"/>
          <w:u w:val="single"/>
        </w:rPr>
        <w:t xml:space="preserve">由于承包人原因造成施工工期延误，未能在合同工期内竣工验收合格的，逾期在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因承包人原因造成工期延误，逾期竣工违约金的上限：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7.6 </w:t>
      </w:r>
      <w:r>
        <w:rPr>
          <w:rFonts w:hint="eastAsia" w:ascii="宋体" w:hAnsi="宋体"/>
          <w:color w:val="000000"/>
          <w:szCs w:val="21"/>
          <w:highlight w:val="none"/>
        </w:rPr>
        <w:t xml:space="preserve">不利物质条件</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不利物质条件的其他情形和有关约定：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另行协商</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7.7</w:t>
      </w:r>
      <w:r>
        <w:rPr>
          <w:rFonts w:hint="eastAsia" w:ascii="宋体" w:hAnsi="宋体"/>
          <w:color w:val="000000"/>
          <w:szCs w:val="21"/>
          <w:highlight w:val="none"/>
        </w:rPr>
        <w:t xml:space="preserve">异常恶劣的气候条件</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发包人和承包人同意以下情形视为异常恶劣的气候条件：</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u w:val="single"/>
        </w:rPr>
        <w:t xml:space="preserve">24 小时内降水量达到 50—99.9mm 的暴雨；</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olor w:val="000000"/>
          <w:szCs w:val="21"/>
          <w:highlight w:val="none"/>
          <w:u w:val="single"/>
        </w:rPr>
        <w:t xml:space="preserve">风速达到 8 级的台风；</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（3）</w:t>
      </w:r>
      <w:r>
        <w:rPr>
          <w:rFonts w:hint="eastAsia" w:ascii="宋体" w:hAnsi="宋体"/>
          <w:color w:val="000000"/>
          <w:szCs w:val="21"/>
          <w:highlight w:val="none"/>
          <w:u w:val="single"/>
        </w:rPr>
        <w:t xml:space="preserve">日气温超过38度或低于零下10度；</w:t>
      </w:r>
      <w:r/>
    </w:p>
    <w:p>
      <w:pPr>
        <w:pStyle w:val="1215"/>
        <w:ind w:firstLine="480"/>
        <w:spacing w:line="360" w:lineRule="auto"/>
        <w:rPr>
          <w:rFonts w:ascii="宋体" w:hAnsi="宋体" w:eastAsia="宋体" w:cs="宋体"/>
        </w:rPr>
      </w:pPr>
      <w:r>
        <w:rPr>
          <w:rFonts w:hint="eastAsia" w:ascii="宋体" w:hAnsi="宋体" w:eastAsia="宋体" w:cs="宋体"/>
        </w:rPr>
        <w:t xml:space="preserve">（4）</w:t>
      </w:r>
      <w:r>
        <w:rPr>
          <w:rFonts w:hint="eastAsia" w:ascii="宋体" w:hAnsi="宋体" w:eastAsia="宋体" w:cs="宋体"/>
          <w:u w:val="single"/>
        </w:rPr>
        <w:t xml:space="preserve"> </w:t>
      </w:r>
      <w:r>
        <w:rPr>
          <w:rFonts w:hint="eastAsia" w:ascii="宋体" w:hAnsi="宋体" w:eastAsia="宋体" w:cs="Times New Roman"/>
          <w:color w:val="000000"/>
          <w:sz w:val="21"/>
          <w:szCs w:val="21"/>
          <w:highlight w:val="none"/>
          <w:u w:val="single"/>
          <w:lang w:val="en-US" w:eastAsia="zh-CN" w:bidi="ar-SA"/>
        </w:rPr>
        <w:t xml:space="preserve">其他另行协商。</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7.9 </w:t>
      </w:r>
      <w:r>
        <w:rPr>
          <w:rFonts w:hint="eastAsia" w:ascii="宋体" w:hAnsi="宋体"/>
          <w:color w:val="000000"/>
          <w:szCs w:val="21"/>
          <w:highlight w:val="none"/>
        </w:rPr>
        <w:t xml:space="preserve">提前竣工的奖励</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7.9.2</w:t>
      </w:r>
      <w:r>
        <w:rPr>
          <w:rFonts w:hint="eastAsia" w:ascii="宋体" w:hAnsi="宋体"/>
          <w:color w:val="000000"/>
          <w:szCs w:val="21"/>
          <w:highlight w:val="none"/>
        </w:rPr>
        <w:t xml:space="preserve">提前竣工的奖励：</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8. </w:t>
      </w:r>
      <w:r>
        <w:rPr>
          <w:rFonts w:hint="eastAsia" w:ascii="宋体" w:hAnsi="宋体" w:eastAsia="宋体"/>
          <w:color w:val="000000"/>
          <w:szCs w:val="21"/>
          <w:highlight w:val="none"/>
        </w:rPr>
        <w:t xml:space="preserve">材料与设备</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8.4</w:t>
      </w:r>
      <w:r>
        <w:rPr>
          <w:rFonts w:hint="eastAsia" w:ascii="宋体" w:hAnsi="宋体"/>
          <w:color w:val="000000"/>
          <w:szCs w:val="21"/>
          <w:highlight w:val="none"/>
        </w:rPr>
        <w:t xml:space="preserve">材料与工程设备的保管与使用</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8.4.1</w:t>
      </w:r>
      <w:r>
        <w:rPr>
          <w:rFonts w:hint="eastAsia" w:ascii="宋体" w:hAnsi="宋体"/>
          <w:color w:val="000000"/>
          <w:szCs w:val="21"/>
          <w:highlight w:val="none"/>
        </w:rPr>
        <w:t xml:space="preserve">发包人供应的材料设备的保管费用的承担：</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8.6 </w:t>
      </w:r>
      <w:r>
        <w:rPr>
          <w:rFonts w:hint="eastAsia" w:ascii="宋体" w:hAnsi="宋体"/>
          <w:color w:val="000000"/>
          <w:szCs w:val="21"/>
          <w:highlight w:val="none"/>
        </w:rPr>
        <w:t xml:space="preserve">样品</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8.6.1</w:t>
      </w:r>
      <w:r>
        <w:rPr>
          <w:rFonts w:hint="eastAsia" w:ascii="宋体" w:hAnsi="宋体"/>
          <w:color w:val="000000"/>
          <w:szCs w:val="21"/>
          <w:highlight w:val="none"/>
        </w:rPr>
        <w:t xml:space="preserve">样品的报送与封存</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需要承包人报送样品的材料或工程设备，样品的种类、名称、规格、数量要求：</w:t>
      </w:r>
      <w:r>
        <w:rPr>
          <w:rFonts w:hint="eastAsia" w:ascii="宋体" w:hAnsi="宋体"/>
          <w:color w:val="000000"/>
          <w:szCs w:val="21"/>
          <w:highlight w:val="none"/>
          <w:u w:val="single"/>
        </w:rPr>
        <w:t xml:space="preserve">根据工程实际情况双方商定</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8.8 </w:t>
      </w:r>
      <w:r>
        <w:rPr>
          <w:rFonts w:hint="eastAsia" w:ascii="宋体" w:hAnsi="宋体"/>
          <w:color w:val="000000"/>
          <w:szCs w:val="21"/>
          <w:highlight w:val="none"/>
        </w:rPr>
        <w:t xml:space="preserve">施工设备和临时设施</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8.8.1 </w:t>
      </w:r>
      <w:r>
        <w:rPr>
          <w:rFonts w:hint="eastAsia" w:ascii="宋体" w:hAnsi="宋体"/>
          <w:color w:val="000000"/>
          <w:szCs w:val="21"/>
          <w:highlight w:val="none"/>
        </w:rPr>
        <w:t xml:space="preserve">承包人提供的施工设备和临时设施</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关于修建临时设施费用承担的约定：</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9. </w:t>
      </w:r>
      <w:r>
        <w:rPr>
          <w:rFonts w:hint="eastAsia" w:ascii="宋体" w:hAnsi="宋体" w:eastAsia="宋体"/>
          <w:color w:val="000000"/>
          <w:szCs w:val="21"/>
          <w:highlight w:val="none"/>
        </w:rPr>
        <w:t xml:space="preserve">试验与检验</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9.1</w:t>
      </w:r>
      <w:r>
        <w:rPr>
          <w:rFonts w:hint="eastAsia" w:ascii="宋体" w:hAnsi="宋体"/>
          <w:color w:val="000000"/>
          <w:szCs w:val="21"/>
          <w:highlight w:val="none"/>
        </w:rPr>
        <w:t xml:space="preserve">试验设备与试验人员</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9.1.2 </w:t>
      </w:r>
      <w:r>
        <w:rPr>
          <w:rFonts w:hint="eastAsia" w:ascii="宋体" w:hAnsi="宋体"/>
          <w:color w:val="000000"/>
          <w:szCs w:val="21"/>
          <w:highlight w:val="none"/>
        </w:rPr>
        <w:t xml:space="preserve">试验设备</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施工现场需要配置的试验场所：</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施工现场需要配备的试验设备：</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施工现场需要具备的其他试验条件：</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9.4 </w:t>
      </w:r>
      <w:r>
        <w:rPr>
          <w:rFonts w:hint="eastAsia" w:ascii="宋体" w:hAnsi="宋体"/>
          <w:color w:val="000000"/>
          <w:szCs w:val="21"/>
          <w:highlight w:val="none"/>
        </w:rPr>
        <w:t xml:space="preserve">现场工艺试验</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现场工艺试验的有关约定：</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10. </w:t>
      </w:r>
      <w:r>
        <w:rPr>
          <w:rFonts w:hint="eastAsia" w:ascii="宋体" w:hAnsi="宋体" w:eastAsia="宋体"/>
          <w:color w:val="000000"/>
          <w:szCs w:val="21"/>
          <w:highlight w:val="none"/>
        </w:rPr>
        <w:t xml:space="preserve">变更</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10.1</w:t>
      </w:r>
      <w:r>
        <w:rPr>
          <w:rFonts w:hint="eastAsia" w:ascii="宋体" w:hAnsi="宋体"/>
          <w:color w:val="000000"/>
          <w:szCs w:val="21"/>
          <w:highlight w:val="none"/>
        </w:rPr>
        <w:t xml:space="preserve">变更的范围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关于变更的范围的约定：</w:t>
      </w:r>
      <w:r>
        <w:rPr>
          <w:rFonts w:hint="eastAsia" w:ascii="宋体" w:hAnsi="宋体"/>
          <w:color w:val="000000"/>
          <w:szCs w:val="21"/>
          <w:highlight w:val="none"/>
          <w:u w:val="single"/>
        </w:rPr>
        <w:t xml:space="preserve">按泰政办发【2020】52 号文及泰政办发[2012]170 号文件执行</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10.4 </w:t>
      </w:r>
      <w:r>
        <w:rPr>
          <w:rFonts w:hint="eastAsia" w:ascii="宋体" w:hAnsi="宋体"/>
          <w:color w:val="000000"/>
          <w:szCs w:val="21"/>
          <w:highlight w:val="none"/>
        </w:rPr>
        <w:t xml:space="preserve">变更估价</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10.4.1 </w:t>
      </w:r>
      <w:r>
        <w:rPr>
          <w:rFonts w:hint="eastAsia" w:ascii="宋体" w:hAnsi="宋体"/>
          <w:color w:val="000000"/>
          <w:szCs w:val="21"/>
          <w:highlight w:val="none"/>
        </w:rPr>
        <w:t xml:space="preserve">变更估价原则</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关于变更估价的约定</w:t>
      </w:r>
      <w:r>
        <w:rPr>
          <w:rFonts w:ascii="宋体" w:hAnsi="宋体"/>
          <w:color w:val="000000"/>
          <w:szCs w:val="21"/>
          <w:highlight w:val="none"/>
        </w:rPr>
        <w:t xml:space="preserve">: </w:t>
      </w:r>
      <w:r>
        <w:rPr>
          <w:rFonts w:hint="eastAsia" w:ascii="宋体" w:hAnsi="宋体"/>
          <w:color w:val="000000"/>
          <w:szCs w:val="21"/>
          <w:highlight w:val="none"/>
          <w:u w:val="single"/>
        </w:rPr>
        <w:t xml:space="preserve">已标价工程量清单中有适用于变更工程项目的，应采用该项目的单价；已标价工程量清单中没有适用但有类似于变更工程项目的，可在合理范围内参照类似项目的单价；已标价工程量清单中没有适用也没有类似于变更工程项目的，应由承包人根据变更工程资料、计算规则和计价办法、工程造价管理机构发布的信息价格和承包人报价浮动率提出变更工程项目的单价，并应报发包人确认后调整；已标价工程量清单中没有适用也没有类似于变更工程项目的，且工程造价管理机构发布的信息价缺价的，应由承包人根据变更工</w:t>
      </w:r>
      <w:r>
        <w:rPr>
          <w:rFonts w:hint="eastAsia" w:ascii="宋体" w:hAnsi="宋体"/>
          <w:color w:val="000000"/>
          <w:szCs w:val="21"/>
          <w:highlight w:val="none"/>
          <w:u w:val="single"/>
        </w:rPr>
        <w:t xml:space="preserve">程资料、计算规则和计价办法和通过市场调查等取得有合法依据的市场价格提出变更工程项目的单价，并应报发包人确认后调整。上述综合单价调整时，当工程量增加 15%以上时，增加部分的工程量的综合单价应予以调低（超过增加部分工程量的综合单价*97%），当工程量减少15%以上时，减少后剩余部分的工程量的综合单价应予以调高（超过减少部分工程量的综合单价*103%）。注：报价浮动率L为：{1- [中标价-（暂列金额 +暂估价）]/[招标控制价-（暂列金额+暂估价）]}X100%，其中：材料及工程设备暂估价应包括总价措施项目费</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10.5</w:t>
      </w:r>
      <w:r>
        <w:rPr>
          <w:rFonts w:hint="eastAsia" w:ascii="宋体" w:hAnsi="宋体"/>
          <w:color w:val="000000"/>
          <w:szCs w:val="21"/>
          <w:highlight w:val="none"/>
        </w:rPr>
        <w:t xml:space="preserve">承包人的合理化建议</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监理人审查承包人合理化建议的期限：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发包人审批承包人合理化建议的期限：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承包人提出的合理化建议降低了合同价格或者提高了工程经济效益的奖励的方法和金额为：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另行协商</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10.7 </w:t>
      </w:r>
      <w:r>
        <w:rPr>
          <w:rFonts w:hint="eastAsia" w:ascii="宋体" w:hAnsi="宋体"/>
          <w:color w:val="000000"/>
          <w:szCs w:val="21"/>
          <w:highlight w:val="none"/>
        </w:rPr>
        <w:t xml:space="preserve">暂估价</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暂估价材料和工程设备的明细详见附件</w:t>
      </w:r>
      <w:r>
        <w:rPr>
          <w:rFonts w:ascii="宋体" w:hAnsi="宋体"/>
          <w:color w:val="000000"/>
          <w:szCs w:val="21"/>
          <w:highlight w:val="none"/>
        </w:rPr>
        <w:t xml:space="preserve">11</w:t>
      </w:r>
      <w:r>
        <w:rPr>
          <w:rFonts w:hint="eastAsia" w:ascii="宋体" w:hAnsi="宋体"/>
          <w:color w:val="000000"/>
          <w:szCs w:val="21"/>
          <w:highlight w:val="none"/>
        </w:rPr>
        <w:t xml:space="preserve">：《暂估价一览表》。</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10.7.1 </w:t>
      </w:r>
      <w:r>
        <w:rPr>
          <w:rFonts w:hint="eastAsia" w:ascii="宋体" w:hAnsi="宋体"/>
          <w:color w:val="000000"/>
          <w:szCs w:val="21"/>
          <w:highlight w:val="none"/>
        </w:rPr>
        <w:t xml:space="preserve">依法必须招标的暂估价项目</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对于依法必须招标的暂估价项目的确认和批准采取第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种方式确定。</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10.7.2 </w:t>
      </w:r>
      <w:r>
        <w:rPr>
          <w:rFonts w:hint="eastAsia" w:ascii="宋体" w:hAnsi="宋体"/>
          <w:color w:val="000000"/>
          <w:szCs w:val="21"/>
          <w:highlight w:val="none"/>
        </w:rPr>
        <w:t xml:space="preserve">不属于依法必须招标的暂估价项目</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对于不属于依法必须招标的暂估价项目的确认和批准采取第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种方式确定。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3</w:t>
      </w:r>
      <w:r>
        <w:rPr>
          <w:rFonts w:hint="eastAsia" w:ascii="宋体" w:hAnsi="宋体"/>
          <w:color w:val="000000"/>
          <w:szCs w:val="21"/>
          <w:highlight w:val="none"/>
        </w:rPr>
        <w:t xml:space="preserve">种方式：承包人直接实施的暂估价项目</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承包人直接实施的暂估价项目的约定：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由发包人、承包人、监理方、跟踪审计方四方共同认价，承包人负责采购</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10.8 </w:t>
      </w:r>
      <w:r>
        <w:rPr>
          <w:rFonts w:hint="eastAsia" w:ascii="宋体" w:hAnsi="宋体"/>
          <w:color w:val="000000"/>
          <w:szCs w:val="21"/>
          <w:highlight w:val="none"/>
        </w:rPr>
        <w:t xml:space="preserve">暂列金额</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合同当事人关于暂列金额使用的约定：</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11. </w:t>
      </w:r>
      <w:r>
        <w:rPr>
          <w:rFonts w:hint="eastAsia" w:ascii="宋体" w:hAnsi="宋体" w:eastAsia="宋体"/>
          <w:color w:val="000000"/>
          <w:szCs w:val="21"/>
          <w:highlight w:val="none"/>
        </w:rPr>
        <w:t xml:space="preserve">价格调整</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11.1 </w:t>
      </w:r>
      <w:r>
        <w:rPr>
          <w:rFonts w:hint="eastAsia" w:ascii="宋体" w:hAnsi="宋体"/>
          <w:color w:val="000000"/>
          <w:szCs w:val="21"/>
          <w:highlight w:val="none"/>
        </w:rPr>
        <w:t xml:space="preserve">市场价格波动引起的调整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市场价格波动是否调整合同价格的约定：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否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因市场价格波动调整合同价格，采用以下第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种方式对合同价格进行调整：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1</w:t>
      </w:r>
      <w:r>
        <w:rPr>
          <w:rFonts w:hint="eastAsia" w:ascii="宋体" w:hAnsi="宋体"/>
          <w:color w:val="000000"/>
          <w:szCs w:val="21"/>
          <w:highlight w:val="none"/>
        </w:rPr>
        <w:t xml:space="preserve">种方式：采用价格指数进行价格调整。</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关于各可调因子、定值和变值权重，以及基本价格指数及其来源的约定：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2</w:t>
      </w:r>
      <w:r>
        <w:rPr>
          <w:rFonts w:hint="eastAsia" w:ascii="宋体" w:hAnsi="宋体"/>
          <w:color w:val="000000"/>
          <w:szCs w:val="21"/>
          <w:highlight w:val="none"/>
        </w:rPr>
        <w:t xml:space="preserve">种方式：采用造价信息进行价格调整。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）关于基准价格的约定：</w:t>
      </w:r>
      <w:r>
        <w:rPr>
          <w:rFonts w:hint="eastAsia" w:ascii="宋体" w:hAnsi="宋体"/>
          <w:color w:val="000000"/>
          <w:szCs w:val="21"/>
          <w:highlight w:val="none"/>
          <w:u w:val="single"/>
        </w:rPr>
        <w:t xml:space="preserve">以投标截止日前 28 天为基准日的指导价为基准价，无指导价的以市场价为基准价</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专用合同条款</w:t>
      </w:r>
      <w:r>
        <w:rPr>
          <w:rFonts w:hint="eastAsia" w:ascii="宋体" w:hAnsi="宋体" w:cs="宋体"/>
          <w:color w:val="000000"/>
          <w:szCs w:val="21"/>
          <w:highlight w:val="none"/>
        </w:rPr>
        <w:t xml:space="preserve">①</w:t>
      </w:r>
      <w:r>
        <w:rPr>
          <w:rFonts w:hint="eastAsia" w:ascii="宋体" w:hAnsi="宋体"/>
          <w:color w:val="000000"/>
          <w:szCs w:val="21"/>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时，或材料单价跌幅以已标价工程量清单或预算书中载明材料单价为基础超过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时，其超过部分据实调整。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s="宋体"/>
          <w:color w:val="000000"/>
          <w:szCs w:val="21"/>
          <w:highlight w:val="none"/>
        </w:rPr>
        <w:t xml:space="preserve">②</w:t>
      </w:r>
      <w:r>
        <w:rPr>
          <w:rFonts w:hint="eastAsia" w:ascii="宋体" w:hAnsi="宋体"/>
          <w:color w:val="000000"/>
          <w:szCs w:val="21"/>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时，材料单价涨幅以已标价工程量清单或预算书中载明材料单价为基础超过</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时，其超过部分据实调整。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s="宋体"/>
          <w:color w:val="000000"/>
          <w:szCs w:val="21"/>
          <w:highlight w:val="none"/>
        </w:rPr>
        <w:t xml:space="preserve">③</w:t>
      </w:r>
      <w:r>
        <w:rPr>
          <w:rFonts w:hint="eastAsia" w:ascii="宋体" w:hAnsi="宋体"/>
          <w:color w:val="000000"/>
          <w:szCs w:val="21"/>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10</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时，其超过部分据实调整。</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第</w:t>
      </w:r>
      <w:r>
        <w:rPr>
          <w:rFonts w:ascii="宋体" w:hAnsi="宋体"/>
          <w:color w:val="000000"/>
          <w:szCs w:val="21"/>
          <w:highlight w:val="none"/>
        </w:rPr>
        <w:t xml:space="preserve">3</w:t>
      </w:r>
      <w:r>
        <w:rPr>
          <w:rFonts w:hint="eastAsia" w:ascii="宋体" w:hAnsi="宋体"/>
          <w:color w:val="000000"/>
          <w:szCs w:val="21"/>
          <w:highlight w:val="none"/>
        </w:rPr>
        <w:t xml:space="preserve">种方式：其他价格调整方式：</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12. </w:t>
      </w:r>
      <w:r>
        <w:rPr>
          <w:rFonts w:hint="eastAsia" w:ascii="宋体" w:hAnsi="宋体" w:eastAsia="宋体"/>
          <w:color w:val="000000"/>
          <w:szCs w:val="21"/>
          <w:highlight w:val="none"/>
        </w:rPr>
        <w:t xml:space="preserve">合同价格、计量与支付</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12.1 </w:t>
      </w:r>
      <w:r>
        <w:rPr>
          <w:rFonts w:hint="eastAsia" w:ascii="宋体" w:hAnsi="宋体"/>
          <w:color w:val="000000"/>
          <w:szCs w:val="21"/>
          <w:highlight w:val="none"/>
        </w:rPr>
        <w:t xml:space="preserve">合同价格形式</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、单价合同。</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综合单价包含的风险范围：</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市场价格波动、因法律变化引起的调整不包含在风险范围内</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风险费用的计算方法：</w:t>
      </w:r>
      <w:r>
        <w:rPr>
          <w:rFonts w:hint="eastAsia" w:ascii="宋体" w:hAnsi="宋体"/>
          <w:color w:val="000000"/>
          <w:szCs w:val="21"/>
          <w:highlight w:val="none"/>
          <w:u w:val="single"/>
        </w:rPr>
        <w:t xml:space="preserve">市场价格波动执行专用条款第 11.1 款第二种方式，因法律变化引起的调整执行通用条款第 11.2 款</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hint="eastAsia" w:ascii="宋体" w:hAnsi="宋体"/>
          <w:color w:val="000000"/>
          <w:szCs w:val="21"/>
          <w:highlight w:val="none"/>
          <w:u w:val="single"/>
        </w:rPr>
        <w:t xml:space="preserve">人工单价发生变化按照省造价管理总站发布的人工费等文件调整合同价格，并扣除原让利部分。但承包人对人工费或人工单价的报价高于发布价格的除外</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、总价合同。</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总价包含的风险范围：</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风险费用的计算方法：</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风险范围以外合同价格的调整方法：</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、其他价格方式：</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12.2 </w:t>
      </w:r>
      <w:r>
        <w:rPr>
          <w:rFonts w:hint="eastAsia" w:ascii="宋体" w:hAnsi="宋体"/>
          <w:color w:val="000000"/>
          <w:szCs w:val="21"/>
          <w:highlight w:val="none"/>
        </w:rPr>
        <w:t xml:space="preserve">预付款</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12.2.1 </w:t>
      </w:r>
      <w:r>
        <w:rPr>
          <w:rFonts w:hint="eastAsia" w:ascii="宋体" w:hAnsi="宋体"/>
          <w:color w:val="000000"/>
          <w:szCs w:val="21"/>
          <w:highlight w:val="none"/>
        </w:rPr>
        <w:t xml:space="preserve">预付款的支付</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预付款支付比例或金额：</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预付款支付期限：</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预付款扣回的方式：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12.2.2 </w:t>
      </w:r>
      <w:r>
        <w:rPr>
          <w:rFonts w:hint="eastAsia" w:ascii="宋体" w:hAnsi="宋体"/>
          <w:color w:val="000000"/>
          <w:szCs w:val="21"/>
          <w:highlight w:val="none"/>
        </w:rPr>
        <w:t xml:space="preserve">预付款担保</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承包人提交预付款担保的期限：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预付款担保的形式为：</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 </w:t>
      </w:r>
      <w:r>
        <w:rPr>
          <w:rFonts w:hint="eastAsia" w:ascii="宋体" w:hAnsi="宋体"/>
          <w:color w:val="000000"/>
          <w:szCs w:val="21"/>
          <w:highlight w:val="none"/>
        </w:rPr>
        <w:t xml:space="preserve">计量</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12.3.1 </w:t>
      </w:r>
      <w:r>
        <w:rPr>
          <w:rFonts w:hint="eastAsia" w:ascii="宋体" w:hAnsi="宋体"/>
          <w:color w:val="000000"/>
          <w:szCs w:val="21"/>
          <w:highlight w:val="none"/>
        </w:rPr>
        <w:t xml:space="preserve">计量原则</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工程量计算规则：</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工程量清单中的工程量计算规则按《建设工程工程量清单计价规范》(GB50500—2013)规定执行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12.3.2 </w:t>
      </w:r>
      <w:r>
        <w:rPr>
          <w:rFonts w:hint="eastAsia" w:ascii="宋体" w:hAnsi="宋体"/>
          <w:color w:val="000000"/>
          <w:szCs w:val="21"/>
          <w:highlight w:val="none"/>
        </w:rPr>
        <w:t xml:space="preserve">计量周期</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关于计量周期的约定：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每月计量</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12.3.3 </w:t>
      </w:r>
      <w:r>
        <w:rPr>
          <w:rFonts w:hint="eastAsia" w:ascii="宋体" w:hAnsi="宋体"/>
          <w:color w:val="000000"/>
          <w:szCs w:val="21"/>
          <w:highlight w:val="none"/>
        </w:rPr>
        <w:t xml:space="preserve">单价合同的计量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关于单价合同计量的约定：</w:t>
      </w:r>
      <w:r>
        <w:rPr>
          <w:rFonts w:hint="eastAsia" w:ascii="宋体" w:hAnsi="宋体"/>
          <w:color w:val="000000"/>
          <w:szCs w:val="21"/>
          <w:highlight w:val="none"/>
          <w:u w:val="single"/>
        </w:rPr>
        <w:t xml:space="preserve">严格执行《现场工程计量管理规定》的规定，如有违反不作为工程结算。</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12.3.4 </w:t>
      </w:r>
      <w:r>
        <w:rPr>
          <w:rFonts w:hint="eastAsia" w:ascii="宋体" w:hAnsi="宋体"/>
          <w:color w:val="000000"/>
          <w:szCs w:val="21"/>
          <w:highlight w:val="none"/>
        </w:rPr>
        <w:t xml:space="preserve">总价合同的计量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关于总价合同计量的约定：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12.3.5</w:t>
      </w:r>
      <w:r>
        <w:rPr>
          <w:rFonts w:hint="eastAsia" w:ascii="宋体" w:hAnsi="宋体"/>
          <w:color w:val="000000"/>
          <w:szCs w:val="21"/>
          <w:highlight w:val="none"/>
        </w:rPr>
        <w:t xml:space="preserve">总价合同采用支付分解表计量支付的，是否适用第</w:t>
      </w:r>
      <w:r>
        <w:rPr>
          <w:rFonts w:ascii="宋体" w:hAnsi="宋体"/>
          <w:color w:val="000000"/>
          <w:szCs w:val="21"/>
          <w:highlight w:val="none"/>
        </w:rPr>
        <w:t xml:space="preserve">12.3.4 </w:t>
      </w:r>
      <w:r>
        <w:rPr>
          <w:rFonts w:hint="eastAsia" w:ascii="宋体" w:hAnsi="宋体"/>
          <w:color w:val="000000"/>
          <w:szCs w:val="21"/>
          <w:highlight w:val="none"/>
        </w:rPr>
        <w:t xml:space="preserve">项〔总价合同的计量〕约定进行计量：</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12.3.6 </w:t>
      </w:r>
      <w:r>
        <w:rPr>
          <w:rFonts w:hint="eastAsia" w:ascii="宋体" w:hAnsi="宋体"/>
          <w:color w:val="000000"/>
          <w:szCs w:val="21"/>
          <w:highlight w:val="none"/>
        </w:rPr>
        <w:t xml:space="preserve">其他价格形式合同的计量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其他价格形式的计量方式和程序：</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12.4 </w:t>
      </w:r>
      <w:r>
        <w:rPr>
          <w:rFonts w:hint="eastAsia" w:ascii="宋体" w:hAnsi="宋体"/>
          <w:color w:val="000000"/>
          <w:szCs w:val="21"/>
          <w:highlight w:val="none"/>
        </w:rPr>
        <w:t xml:space="preserve">工程进度款支付</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12.4.1 </w:t>
      </w:r>
      <w:r>
        <w:rPr>
          <w:rFonts w:hint="eastAsia" w:ascii="宋体" w:hAnsi="宋体"/>
          <w:color w:val="000000"/>
          <w:szCs w:val="21"/>
          <w:highlight w:val="none"/>
        </w:rPr>
        <w:t xml:space="preserve">付款周期</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关于付款周期的约定：</w:t>
      </w:r>
      <w:r>
        <w:rPr>
          <w:rFonts w:hint="eastAsia" w:ascii="宋体" w:hAnsi="宋体"/>
          <w:color w:val="000000"/>
          <w:szCs w:val="21"/>
          <w:highlight w:val="none"/>
          <w:u w:val="single"/>
          <w:lang w:val="en-US" w:eastAsia="zh-CN"/>
        </w:rPr>
        <w:t xml:space="preserve">见采购文件</w:t>
      </w:r>
      <w:r>
        <w:rPr>
          <w:rFonts w:hint="eastAsia" w:ascii="宋体" w:hAnsi="宋体"/>
          <w:color w:val="000000"/>
          <w:szCs w:val="21"/>
          <w:highlight w:val="none"/>
          <w:u w:val="singl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12.4.2 </w:t>
      </w:r>
      <w:r>
        <w:rPr>
          <w:rFonts w:hint="eastAsia" w:ascii="宋体" w:hAnsi="宋体"/>
          <w:color w:val="000000"/>
          <w:szCs w:val="21"/>
          <w:highlight w:val="none"/>
        </w:rPr>
        <w:t xml:space="preserve">进度付款申请单的编制</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关于进度付款申请单编制的约定：</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12.4.3 </w:t>
      </w:r>
      <w:r>
        <w:rPr>
          <w:rFonts w:hint="eastAsia" w:ascii="宋体" w:hAnsi="宋体"/>
          <w:color w:val="000000"/>
          <w:szCs w:val="21"/>
          <w:highlight w:val="none"/>
        </w:rPr>
        <w:t xml:space="preserve">进度付款申请单的提交</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）单价合同进度付款申请单提交的约定：</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）总价合同进度付款申请单提交的约定：</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）其他价格形式合同进度付款申请单提交的约定：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12.4.4 </w:t>
      </w:r>
      <w:r>
        <w:rPr>
          <w:rFonts w:hint="eastAsia" w:ascii="宋体" w:hAnsi="宋体"/>
          <w:color w:val="000000"/>
          <w:szCs w:val="21"/>
          <w:highlight w:val="none"/>
        </w:rPr>
        <w:t xml:space="preserve">进度款审核和支付</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）监理人审查并报送发包人的期限：</w:t>
      </w:r>
      <w:r>
        <w:rPr>
          <w:rFonts w:hint="eastAsia" w:ascii="宋体" w:hAnsi="宋体"/>
          <w:color w:val="000000"/>
          <w:szCs w:val="21"/>
          <w:highlight w:val="none"/>
          <w:u w:val="single"/>
        </w:rPr>
        <w:t xml:space="preserve">执行通用条款规定</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发包人完成审批并签发进度款支付证书的期限：</w:t>
      </w:r>
      <w:r>
        <w:rPr>
          <w:rFonts w:hint="eastAsia" w:ascii="宋体" w:hAnsi="宋体"/>
          <w:color w:val="000000"/>
          <w:szCs w:val="21"/>
          <w:highlight w:val="none"/>
          <w:u w:val="single"/>
        </w:rPr>
        <w:t xml:space="preserve">通用条款第12.4.4第（1）款不执行，发包人在七天内完成审批并签发进度款支付证书</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）发包人支付进度款的期限：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按通用条款规定执行</w:t>
      </w:r>
      <w:r>
        <w:rPr>
          <w:rFonts w:hint="eastAsia" w:ascii="宋体" w:hAnsi="宋体"/>
          <w:color w:val="000000"/>
          <w:szCs w:val="21"/>
          <w:highlight w:val="none"/>
        </w:rPr>
        <w:t xml:space="preserve">。</w:t>
      </w:r>
      <w:r/>
    </w:p>
    <w:p>
      <w:pPr>
        <w:contextualSpacing/>
        <w:ind w:firstLine="60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发包人逾期支付进度款的违约金的计算方式：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60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12.4.6 </w:t>
      </w:r>
      <w:r>
        <w:rPr>
          <w:rFonts w:hint="eastAsia" w:ascii="宋体" w:hAnsi="宋体"/>
          <w:color w:val="000000"/>
          <w:szCs w:val="21"/>
          <w:highlight w:val="none"/>
        </w:rPr>
        <w:t xml:space="preserve">支付分解表的编制</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、总价合同支付分解表的编制与审批：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3</w:t>
      </w:r>
      <w:r>
        <w:rPr>
          <w:rFonts w:hint="eastAsia" w:ascii="宋体" w:hAnsi="宋体"/>
          <w:color w:val="000000"/>
          <w:szCs w:val="21"/>
          <w:highlight w:val="none"/>
        </w:rPr>
        <w:t xml:space="preserve">、单价合同的总价项目支付分解表的编制与审批：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13. </w:t>
      </w:r>
      <w:r>
        <w:rPr>
          <w:rFonts w:hint="eastAsia" w:ascii="宋体" w:hAnsi="宋体" w:eastAsia="宋体"/>
          <w:color w:val="000000"/>
          <w:szCs w:val="21"/>
          <w:highlight w:val="none"/>
        </w:rPr>
        <w:t xml:space="preserve">验收和工程试车</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13.1 </w:t>
      </w:r>
      <w:r>
        <w:rPr>
          <w:rFonts w:hint="eastAsia" w:ascii="宋体" w:hAnsi="宋体"/>
          <w:color w:val="000000"/>
          <w:szCs w:val="21"/>
          <w:highlight w:val="none"/>
        </w:rPr>
        <w:t xml:space="preserve">分部分项工程验收</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13.1.2</w:t>
      </w:r>
      <w:r>
        <w:rPr>
          <w:rFonts w:hint="eastAsia" w:ascii="宋体" w:hAnsi="宋体"/>
          <w:color w:val="000000"/>
          <w:szCs w:val="21"/>
          <w:highlight w:val="none"/>
        </w:rPr>
        <w:t xml:space="preserve">监理人不能按时进行验收时，应提前</w:t>
      </w:r>
      <w:r>
        <w:rPr>
          <w:rFonts w:ascii="宋体" w:hAnsi="宋体"/>
          <w:color w:val="000000"/>
          <w:szCs w:val="21"/>
          <w:highlight w:val="none"/>
          <w:u w:val="single"/>
        </w:rPr>
        <w:t xml:space="preserve">  24  </w:t>
      </w:r>
      <w:r>
        <w:rPr>
          <w:rFonts w:hint="eastAsia" w:ascii="宋体" w:hAnsi="宋体"/>
          <w:color w:val="000000"/>
          <w:szCs w:val="21"/>
          <w:highlight w:val="none"/>
        </w:rPr>
        <w:t xml:space="preserve">小时提交书面延期要求。</w:t>
      </w:r>
      <w:r/>
    </w:p>
    <w:p>
      <w:pPr>
        <w:contextualSpacing/>
        <w:ind w:firstLine="480"/>
        <w:spacing w:line="360" w:lineRule="auto"/>
        <w:shd w:val="clear" w:color="auto" w:fill="auto"/>
        <w:rPr>
          <w:rFonts w:ascii="宋体" w:hAnsi="宋体"/>
          <w:b/>
          <w:color w:val="000000"/>
          <w:szCs w:val="21"/>
          <w:highlight w:val="none"/>
        </w:rPr>
      </w:pPr>
      <w:r>
        <w:rPr>
          <w:rFonts w:hint="eastAsia" w:ascii="宋体" w:hAnsi="宋体"/>
          <w:color w:val="000000"/>
          <w:szCs w:val="21"/>
          <w:highlight w:val="none"/>
        </w:rPr>
        <w:t xml:space="preserve">关于延期最长不得超过：</w:t>
      </w:r>
      <w:r>
        <w:rPr>
          <w:rFonts w:ascii="宋体" w:hAnsi="宋体"/>
          <w:color w:val="000000"/>
          <w:szCs w:val="21"/>
          <w:highlight w:val="none"/>
          <w:u w:val="single"/>
        </w:rPr>
        <w:t xml:space="preserve">  48   </w:t>
      </w:r>
      <w:r>
        <w:rPr>
          <w:rFonts w:hint="eastAsia" w:ascii="宋体" w:hAnsi="宋体"/>
          <w:color w:val="000000"/>
          <w:szCs w:val="21"/>
          <w:highlight w:val="none"/>
        </w:rPr>
        <w:t xml:space="preserve">小时。</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13.2 </w:t>
      </w:r>
      <w:r>
        <w:rPr>
          <w:rFonts w:hint="eastAsia" w:ascii="宋体" w:hAnsi="宋体"/>
          <w:color w:val="000000"/>
          <w:szCs w:val="21"/>
          <w:highlight w:val="none"/>
        </w:rPr>
        <w:t xml:space="preserve">竣工验收</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13.2.2</w:t>
      </w:r>
      <w:r>
        <w:rPr>
          <w:rFonts w:hint="eastAsia" w:ascii="宋体" w:hAnsi="宋体"/>
          <w:color w:val="000000"/>
          <w:szCs w:val="21"/>
          <w:highlight w:val="none"/>
        </w:rPr>
        <w:t xml:space="preserve">竣工验收程序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关于竣工验收程序的约定：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发包人不按照本项约定组织竣工验收、颁发工程接收证书的违约金的计算方法：</w:t>
      </w:r>
      <w:r>
        <w:rPr>
          <w:rFonts w:hint="eastAsia" w:ascii="宋体" w:hAnsi="宋体"/>
          <w:color w:val="000000"/>
          <w:szCs w:val="21"/>
          <w:highlight w:val="none"/>
          <w:u w:val="single"/>
        </w:rPr>
        <w:t xml:space="preserve">按通用条款执行</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13.2.5</w:t>
      </w:r>
      <w:r>
        <w:rPr>
          <w:rFonts w:hint="eastAsia" w:ascii="宋体" w:hAnsi="宋体"/>
          <w:color w:val="000000"/>
          <w:szCs w:val="21"/>
          <w:highlight w:val="none"/>
        </w:rPr>
        <w:t xml:space="preserve">移交、接收全部与部分工程</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承包人向发包人移交工程的期限：</w:t>
      </w:r>
      <w:r>
        <w:rPr>
          <w:rFonts w:hint="eastAsia" w:ascii="宋体" w:hAnsi="宋体"/>
          <w:color w:val="000000"/>
          <w:szCs w:val="21"/>
          <w:highlight w:val="none"/>
          <w:u w:val="single"/>
        </w:rPr>
        <w:t xml:space="preserve">颁发工程接受证书后 7 天内完成工程的移交</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发包人未按本合同约定接收全部或部分工程的，违约金的计算方法为：</w:t>
      </w:r>
      <w:r>
        <w:rPr>
          <w:rFonts w:hint="eastAsia" w:ascii="宋体" w:hAnsi="宋体"/>
          <w:color w:val="000000"/>
          <w:szCs w:val="21"/>
          <w:highlight w:val="none"/>
          <w:u w:val="single"/>
        </w:rPr>
        <w:t xml:space="preserve">双方另行约定</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承包人未按时移交工程的，违约金的计算方法为：</w:t>
      </w:r>
      <w:r>
        <w:rPr>
          <w:rFonts w:hint="eastAsia" w:ascii="宋体" w:hAnsi="宋体"/>
          <w:color w:val="000000"/>
          <w:szCs w:val="21"/>
          <w:highlight w:val="none"/>
          <w:u w:val="single"/>
        </w:rPr>
        <w:t xml:space="preserve">逾期在 15 天以内的，每逾期 1 天，违约金按2000元人民币/天计算；逾期超过15 天的，视作承包人违约，发包人有权解除合同，没收履约保证金，承包人按上述约定承担违约金，同时承包人已完合格工程量按 70%的标准结算工程价款。</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13.3 </w:t>
      </w:r>
      <w:r>
        <w:rPr>
          <w:rFonts w:hint="eastAsia" w:ascii="宋体" w:hAnsi="宋体"/>
          <w:color w:val="000000"/>
          <w:szCs w:val="21"/>
          <w:highlight w:val="none"/>
        </w:rPr>
        <w:t xml:space="preserve">工程试车</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13.3.1 </w:t>
      </w:r>
      <w:r>
        <w:rPr>
          <w:rFonts w:hint="eastAsia" w:ascii="宋体" w:hAnsi="宋体"/>
          <w:color w:val="000000"/>
          <w:szCs w:val="21"/>
          <w:highlight w:val="none"/>
        </w:rPr>
        <w:t xml:space="preserve">试车程序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工程试车内容：</w:t>
      </w:r>
      <w:r>
        <w:rPr>
          <w:rFonts w:hint="eastAsia" w:ascii="宋体" w:hAnsi="宋体"/>
          <w:color w:val="000000"/>
          <w:szCs w:val="21"/>
          <w:highlight w:val="none"/>
          <w:u w:val="single"/>
        </w:rPr>
        <w:t xml:space="preserve">执行通用条款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）单机无负荷试车费用由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hint="eastAsia" w:ascii="宋体" w:hAnsi="宋体"/>
          <w:color w:val="000000"/>
          <w:szCs w:val="21"/>
          <w:highlight w:val="none"/>
        </w:rPr>
        <w:t xml:space="preserve">承担；</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）无负荷联动试车费用由</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w:t>
      </w:r>
      <w:r>
        <w:rPr>
          <w:rFonts w:ascii="宋体" w:hAnsi="宋体"/>
          <w:color w:val="000000"/>
          <w:szCs w:val="21"/>
          <w:highlight w:val="none"/>
          <w:u w:val="single"/>
        </w:rPr>
        <w:t xml:space="preserve">     </w:t>
      </w:r>
      <w:r>
        <w:rPr>
          <w:rFonts w:hint="eastAsia" w:ascii="宋体" w:hAnsi="宋体"/>
          <w:color w:val="000000"/>
          <w:szCs w:val="21"/>
          <w:highlight w:val="none"/>
        </w:rPr>
        <w:t xml:space="preserve">承担。</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13.3.3 </w:t>
      </w:r>
      <w:r>
        <w:rPr>
          <w:rFonts w:hint="eastAsia" w:ascii="宋体" w:hAnsi="宋体"/>
          <w:color w:val="000000"/>
          <w:szCs w:val="21"/>
          <w:highlight w:val="none"/>
        </w:rPr>
        <w:t xml:space="preserve">投料试车</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关于投料试车相关事项的约定：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13.6 </w:t>
      </w:r>
      <w:r>
        <w:rPr>
          <w:rFonts w:hint="eastAsia" w:ascii="宋体" w:hAnsi="宋体"/>
          <w:color w:val="000000"/>
          <w:szCs w:val="21"/>
          <w:highlight w:val="none"/>
        </w:rPr>
        <w:t xml:space="preserve">竣工退场</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13.6.1 </w:t>
      </w:r>
      <w:r>
        <w:rPr>
          <w:rFonts w:hint="eastAsia" w:ascii="宋体" w:hAnsi="宋体"/>
          <w:color w:val="000000"/>
          <w:szCs w:val="21"/>
          <w:highlight w:val="none"/>
        </w:rPr>
        <w:t xml:space="preserve">竣工退场</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承包人完成竣工退场的期限：</w:t>
      </w:r>
      <w:r>
        <w:rPr>
          <w:rFonts w:hint="eastAsia" w:ascii="宋体" w:hAnsi="宋体"/>
          <w:color w:val="000000"/>
          <w:szCs w:val="21"/>
          <w:highlight w:val="none"/>
          <w:u w:val="single"/>
        </w:rPr>
        <w:t xml:space="preserve">另行协商</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14. </w:t>
      </w:r>
      <w:r>
        <w:rPr>
          <w:rFonts w:hint="eastAsia" w:ascii="宋体" w:hAnsi="宋体" w:eastAsia="宋体"/>
          <w:color w:val="000000"/>
          <w:szCs w:val="21"/>
          <w:highlight w:val="none"/>
        </w:rPr>
        <w:t xml:space="preserve">竣工结算</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14.1 </w:t>
      </w:r>
      <w:r>
        <w:rPr>
          <w:rFonts w:hint="eastAsia" w:ascii="宋体" w:hAnsi="宋体"/>
          <w:color w:val="000000"/>
          <w:szCs w:val="21"/>
          <w:highlight w:val="none"/>
        </w:rPr>
        <w:t xml:space="preserve">竣工结算申请</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承包人提交竣工结算申请单的期限：</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竣工结算申请单应包括的内容：</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14.2 </w:t>
      </w:r>
      <w:r>
        <w:rPr>
          <w:rFonts w:hint="eastAsia" w:ascii="宋体" w:hAnsi="宋体"/>
          <w:color w:val="000000"/>
          <w:szCs w:val="21"/>
          <w:highlight w:val="none"/>
        </w:rPr>
        <w:t xml:space="preserve">竣工结算审核</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发包人审批竣工付款申请单的期限：</w:t>
      </w:r>
      <w:r>
        <w:rPr>
          <w:rFonts w:hint="eastAsia" w:ascii="宋体" w:hAnsi="宋体"/>
          <w:color w:val="000000"/>
          <w:szCs w:val="21"/>
          <w:highlight w:val="none"/>
          <w:u w:val="single"/>
        </w:rPr>
        <w:t xml:space="preserve">通用条款第14.2条第（1）款不执行，收到承包人提交的完整结算资料后，由发包人委托造价咨询公司在60天内完成审计。</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发包人完成竣工付款的期限：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根据本项目付款方式</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关于竣工付款证书异议部分复核的方式和程序：</w:t>
      </w:r>
      <w:r>
        <w:rPr>
          <w:rFonts w:hint="eastAsia" w:ascii="宋体" w:hAnsi="宋体"/>
          <w:color w:val="000000"/>
          <w:szCs w:val="21"/>
          <w:highlight w:val="none"/>
          <w:u w:val="single"/>
        </w:rPr>
        <w:t xml:space="preserve">1、监理人在收到承包人进度付款申请单以及相应的支持性证明文件后的 14 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2、发包人应在监理人收到进度付款请单后的 28 天内，将进度应付款支付给承包人。发包人不按期支付的，按专用合同条款的约定支付逾期付款违约金。3、监理人出具进度付款证书，不应视为监理人已同意、批准或接受了承包人完成的该部分工作</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14.4 </w:t>
      </w:r>
      <w:r>
        <w:rPr>
          <w:rFonts w:hint="eastAsia" w:ascii="宋体" w:hAnsi="宋体"/>
          <w:color w:val="000000"/>
          <w:szCs w:val="21"/>
          <w:highlight w:val="none"/>
        </w:rPr>
        <w:t xml:space="preserve">最终结清</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14.4.1 </w:t>
      </w:r>
      <w:r>
        <w:rPr>
          <w:rFonts w:hint="eastAsia" w:ascii="宋体" w:hAnsi="宋体"/>
          <w:color w:val="000000"/>
          <w:szCs w:val="21"/>
          <w:highlight w:val="none"/>
        </w:rPr>
        <w:t xml:space="preserve">最终结清申请单</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承包人提交最终结清申请单的份数：</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承包人提交最终结算申请单的期限：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14.4.2 </w:t>
      </w:r>
      <w:r>
        <w:rPr>
          <w:rFonts w:hint="eastAsia" w:ascii="宋体" w:hAnsi="宋体"/>
          <w:color w:val="000000"/>
          <w:szCs w:val="21"/>
          <w:highlight w:val="none"/>
        </w:rPr>
        <w:t xml:space="preserve">最终结清证书和支付</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）发包人完成最终结清申请单的审批并颁发最终结清证书的期限：</w:t>
      </w:r>
      <w:r>
        <w:rPr>
          <w:rFonts w:hint="eastAsia" w:ascii="宋体" w:hAnsi="宋体"/>
          <w:color w:val="000000"/>
          <w:szCs w:val="21"/>
          <w:highlight w:val="none"/>
          <w:u w:val="single"/>
        </w:rPr>
        <w:t xml:space="preserve">通用条款第14</w:t>
      </w:r>
      <w:r>
        <w:rPr>
          <w:rFonts w:ascii="宋体" w:hAnsi="宋体"/>
          <w:color w:val="000000"/>
          <w:szCs w:val="21"/>
          <w:highlight w:val="none"/>
          <w:u w:val="single"/>
        </w:rPr>
        <w:t xml:space="preserve">.4.2</w:t>
      </w:r>
      <w:r>
        <w:rPr>
          <w:rFonts w:hint="eastAsia" w:ascii="宋体" w:hAnsi="宋体"/>
          <w:color w:val="000000"/>
          <w:szCs w:val="21"/>
          <w:highlight w:val="none"/>
          <w:u w:val="single"/>
        </w:rPr>
        <w:t xml:space="preserve">第（1）款不执行，</w:t>
      </w:r>
      <w:r>
        <w:rPr>
          <w:rFonts w:ascii="宋体" w:hAnsi="宋体"/>
          <w:color w:val="000000"/>
          <w:szCs w:val="21"/>
          <w:highlight w:val="none"/>
          <w:u w:val="single"/>
        </w:rPr>
        <w:t xml:space="preserve">发包人应在收到承包人提交的最终结清申请单后14天内完成审批并向承包人颁发最终结清证书。</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）发包人完成支付的期限：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15. </w:t>
      </w:r>
      <w:r>
        <w:rPr>
          <w:rFonts w:hint="eastAsia" w:ascii="宋体" w:hAnsi="宋体" w:eastAsia="宋体"/>
          <w:color w:val="000000"/>
          <w:szCs w:val="21"/>
          <w:highlight w:val="none"/>
        </w:rPr>
        <w:t xml:space="preserve">缺陷责任期与保修</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15.2</w:t>
      </w:r>
      <w:r>
        <w:rPr>
          <w:rFonts w:hint="eastAsia" w:ascii="宋体" w:hAnsi="宋体"/>
          <w:color w:val="000000"/>
          <w:szCs w:val="21"/>
          <w:highlight w:val="none"/>
        </w:rPr>
        <w:t xml:space="preserve">缺陷责任期</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缺陷责任期的具体期限：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工程通过竣工验收之日起 24 个月</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15.3 </w:t>
      </w:r>
      <w:r>
        <w:rPr>
          <w:rFonts w:hint="eastAsia" w:ascii="宋体" w:hAnsi="宋体"/>
          <w:color w:val="000000"/>
          <w:szCs w:val="21"/>
          <w:highlight w:val="none"/>
        </w:rPr>
        <w:t xml:space="preserve">质量保证金</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关于是否扣留质量保证金的约定：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否</w:t>
      </w:r>
      <w:r>
        <w:rPr>
          <w:rFonts w:ascii="宋体" w:hAnsi="宋体"/>
          <w:color w:val="000000"/>
          <w:szCs w:val="21"/>
          <w:highlight w:val="none"/>
          <w:u w:val="single"/>
        </w:rPr>
        <w:t xml:space="preserve">     </w:t>
      </w:r>
      <w:r>
        <w:rPr>
          <w:rFonts w:hint="eastAsia" w:ascii="宋体" w:hAnsi="宋体"/>
          <w:color w:val="000000"/>
          <w:szCs w:val="21"/>
          <w:highlight w:val="none"/>
        </w:rPr>
        <w:t xml:space="preserve">。在工程项目竣工前，承包人按专用合同条款第</w:t>
      </w:r>
      <w:r>
        <w:rPr>
          <w:rFonts w:ascii="宋体" w:hAnsi="宋体"/>
          <w:color w:val="000000"/>
          <w:szCs w:val="21"/>
          <w:highlight w:val="none"/>
        </w:rPr>
        <w:t xml:space="preserve">3.7</w:t>
      </w:r>
      <w:r>
        <w:rPr>
          <w:rFonts w:hint="eastAsia" w:ascii="宋体" w:hAnsi="宋体"/>
          <w:color w:val="000000"/>
          <w:szCs w:val="21"/>
          <w:highlight w:val="none"/>
        </w:rPr>
        <w:t xml:space="preserve">条提供履约担保的，发包人不得同时预留工程质量保证金。</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15.3.1 </w:t>
      </w:r>
      <w:r>
        <w:rPr>
          <w:rFonts w:hint="eastAsia" w:ascii="宋体" w:hAnsi="宋体"/>
          <w:color w:val="000000"/>
          <w:szCs w:val="21"/>
          <w:highlight w:val="none"/>
        </w:rPr>
        <w:t xml:space="preserve">承包人提供质量保证金的方式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质量保证金采用以下第</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种方式：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）质量保证金保函，保证金额为：</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hint="eastAsia" w:ascii="宋体" w:hAnsi="宋体"/>
          <w:color w:val="000000"/>
          <w:szCs w:val="21"/>
          <w:highlight w:val="none"/>
        </w:rPr>
        <w:t xml:space="preserve">的工程款；</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）其他方式</w:t>
      </w:r>
      <w:r>
        <w:rPr>
          <w:rFonts w:ascii="宋体" w:hAnsi="宋体"/>
          <w:color w:val="000000"/>
          <w:szCs w:val="21"/>
          <w:highlight w:val="none"/>
        </w:rPr>
        <w:t xml:space="preserve">:</w:t>
      </w:r>
      <w:r>
        <w:rPr>
          <w:rFonts w:hint="eastAsia" w:ascii="宋体" w:hAnsi="宋体"/>
          <w:color w:val="000000"/>
          <w:szCs w:val="21"/>
          <w:highlight w:val="none"/>
          <w:u w:val="singl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u w:val="single"/>
        </w:rPr>
        <w:t xml:space="preserve">返还</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15.3.2 </w:t>
      </w:r>
      <w:r>
        <w:rPr>
          <w:rFonts w:hint="eastAsia" w:ascii="宋体" w:hAnsi="宋体"/>
          <w:color w:val="000000"/>
          <w:szCs w:val="21"/>
          <w:highlight w:val="none"/>
        </w:rPr>
        <w:t xml:space="preserve">质量保证金的扣留</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质量保证金的扣留采取以下第</w:t>
      </w:r>
      <w:r>
        <w:rPr>
          <w:rFonts w:ascii="宋体" w:hAnsi="宋体"/>
          <w:color w:val="000000"/>
          <w:szCs w:val="21"/>
          <w:highlight w:val="none"/>
          <w:u w:val="single"/>
        </w:rPr>
        <w:t xml:space="preserve"> / </w:t>
      </w:r>
      <w:r>
        <w:rPr>
          <w:rFonts w:hint="eastAsia" w:ascii="宋体" w:hAnsi="宋体"/>
          <w:color w:val="000000"/>
          <w:szCs w:val="21"/>
          <w:highlight w:val="none"/>
        </w:rPr>
        <w:t xml:space="preserve">种方式：</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）在支付工程进度款时逐次扣留，在此情形下，质量保证金的计算基数不包括预付款的支付、扣回以及价格调整的金额；</w:t>
      </w:r>
      <w:r/>
    </w:p>
    <w:p>
      <w:pPr>
        <w:contextualSpacing/>
        <w:ind w:firstLine="484"/>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）工程竣工结算时一次性扣留质量保证金；</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）其他扣留方式</w:t>
      </w:r>
      <w:r>
        <w:rPr>
          <w:rFonts w:ascii="宋体" w:hAnsi="宋体"/>
          <w:color w:val="000000"/>
          <w:szCs w:val="21"/>
          <w:highlight w:val="none"/>
        </w:rPr>
        <w:t xml:space="preserve">:</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关于质量保证金的补充约定：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质量保证金不计息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15.4</w:t>
      </w:r>
      <w:r>
        <w:rPr>
          <w:rFonts w:hint="eastAsia" w:ascii="宋体" w:hAnsi="宋体"/>
          <w:color w:val="000000"/>
          <w:szCs w:val="21"/>
          <w:highlight w:val="none"/>
        </w:rPr>
        <w:t xml:space="preserve">保修</w:t>
      </w:r>
      <w:r/>
    </w:p>
    <w:p>
      <w:pPr>
        <w:contextualSpacing/>
        <w:ind w:firstLine="468"/>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15.4.1 </w:t>
      </w:r>
      <w:r>
        <w:rPr>
          <w:rFonts w:hint="eastAsia" w:ascii="宋体" w:hAnsi="宋体"/>
          <w:color w:val="000000"/>
          <w:szCs w:val="21"/>
          <w:highlight w:val="none"/>
        </w:rPr>
        <w:t xml:space="preserve">保修责任</w:t>
      </w:r>
      <w:r/>
    </w:p>
    <w:p>
      <w:pPr>
        <w:contextualSpacing/>
        <w:ind w:firstLine="468"/>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工程保修期为：</w:t>
      </w:r>
      <w:r>
        <w:rPr>
          <w:rFonts w:hint="eastAsia" w:ascii="宋体" w:hAnsi="宋体"/>
          <w:color w:val="000000"/>
          <w:szCs w:val="21"/>
          <w:highlight w:val="none"/>
          <w:u w:val="single"/>
        </w:rPr>
        <w:t xml:space="preserve">详见工程质量保修书。</w:t>
      </w:r>
      <w:r/>
    </w:p>
    <w:p>
      <w:pPr>
        <w:contextualSpacing/>
        <w:ind w:firstLine="468"/>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15.4.3 </w:t>
      </w:r>
      <w:r>
        <w:rPr>
          <w:rFonts w:hint="eastAsia" w:ascii="宋体" w:hAnsi="宋体"/>
          <w:color w:val="000000"/>
          <w:szCs w:val="21"/>
          <w:highlight w:val="none"/>
        </w:rPr>
        <w:t xml:space="preserve">修复通知</w:t>
      </w:r>
      <w:r/>
    </w:p>
    <w:p>
      <w:pPr>
        <w:contextualSpacing/>
        <w:ind w:firstLine="468"/>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承包人收到保修通知并到达工程现场的合理时间：</w:t>
      </w:r>
      <w:r>
        <w:rPr>
          <w:rFonts w:hint="eastAsia" w:ascii="宋体" w:hAnsi="宋体"/>
          <w:color w:val="000000"/>
          <w:szCs w:val="21"/>
          <w:highlight w:val="none"/>
          <w:u w:val="single"/>
        </w:rPr>
        <w:t xml:space="preserve">乙方收到相关质量问题的整改通知后，应在48小时内组织人员更换到位，若乙方不能按时到场进行维修的，则甲方可自行或指派第三方进行维修，由此发生的维修费用和各方损失由承包方承担</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16. </w:t>
      </w:r>
      <w:r>
        <w:rPr>
          <w:rFonts w:hint="eastAsia" w:ascii="宋体" w:hAnsi="宋体" w:eastAsia="宋体"/>
          <w:color w:val="000000"/>
          <w:szCs w:val="21"/>
          <w:highlight w:val="none"/>
        </w:rPr>
        <w:t xml:space="preserve">违约</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16.1 </w:t>
      </w:r>
      <w:r>
        <w:rPr>
          <w:rFonts w:hint="eastAsia" w:ascii="宋体" w:hAnsi="宋体"/>
          <w:color w:val="000000"/>
          <w:szCs w:val="21"/>
          <w:highlight w:val="none"/>
        </w:rPr>
        <w:t xml:space="preserve">发包人违约</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16.1.1</w:t>
      </w:r>
      <w:r>
        <w:rPr>
          <w:rFonts w:hint="eastAsia" w:ascii="宋体" w:hAnsi="宋体"/>
          <w:color w:val="000000"/>
          <w:szCs w:val="21"/>
          <w:highlight w:val="none"/>
        </w:rPr>
        <w:t xml:space="preserve">发包人违约的情形</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发包人违约的其他情形：</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left="1200" w:hanging="120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    16.1.2 </w:t>
      </w:r>
      <w:r>
        <w:rPr>
          <w:rFonts w:hint="eastAsia" w:ascii="宋体" w:hAnsi="宋体"/>
          <w:color w:val="000000"/>
          <w:szCs w:val="21"/>
          <w:highlight w:val="none"/>
        </w:rPr>
        <w:t xml:space="preserve">发包人违约的责任</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发包人违约责任的承担方式和计算方法：</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）因发包人原因未能在计划开工日期前</w:t>
      </w:r>
      <w:r>
        <w:rPr>
          <w:rFonts w:ascii="宋体" w:hAnsi="宋体"/>
          <w:color w:val="000000"/>
          <w:szCs w:val="21"/>
          <w:highlight w:val="none"/>
        </w:rPr>
        <w:t xml:space="preserve">7</w:t>
      </w:r>
      <w:r>
        <w:rPr>
          <w:rFonts w:hint="eastAsia" w:ascii="宋体" w:hAnsi="宋体"/>
          <w:color w:val="000000"/>
          <w:szCs w:val="21"/>
          <w:highlight w:val="none"/>
        </w:rPr>
        <w:t xml:space="preserve">天内下达开工通知的违约责任：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工期顺延</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）因发包人原因未能按合同约定支付合同价款的违约责任：</w:t>
      </w:r>
      <w:r>
        <w:rPr>
          <w:rFonts w:ascii="宋体" w:hAnsi="宋体"/>
          <w:color w:val="000000"/>
          <w:szCs w:val="21"/>
          <w:highlight w:val="none"/>
          <w:u w:val="single"/>
        </w:rPr>
        <w:t xml:space="preserve">    /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3</w:t>
      </w:r>
      <w:r>
        <w:rPr>
          <w:rFonts w:hint="eastAsia" w:ascii="宋体" w:hAnsi="宋体"/>
          <w:color w:val="000000"/>
          <w:szCs w:val="21"/>
          <w:highlight w:val="none"/>
        </w:rPr>
        <w:t xml:space="preserve">）发包人违反第</w:t>
      </w:r>
      <w:r>
        <w:rPr>
          <w:rFonts w:ascii="宋体" w:hAnsi="宋体"/>
          <w:color w:val="000000"/>
          <w:szCs w:val="21"/>
          <w:highlight w:val="none"/>
        </w:rPr>
        <w:t xml:space="preserve">10.1</w:t>
      </w:r>
      <w:r>
        <w:rPr>
          <w:rFonts w:hint="eastAsia" w:ascii="宋体" w:hAnsi="宋体"/>
          <w:color w:val="000000"/>
          <w:szCs w:val="21"/>
          <w:highlight w:val="none"/>
        </w:rPr>
        <w:t xml:space="preserve">款〔变更的范围〕第（</w:t>
      </w:r>
      <w:r>
        <w:rPr>
          <w:rFonts w:ascii="宋体" w:hAnsi="宋体"/>
          <w:color w:val="000000"/>
          <w:szCs w:val="21"/>
          <w:highlight w:val="none"/>
        </w:rPr>
        <w:t xml:space="preserve">2</w:t>
      </w:r>
      <w:r>
        <w:rPr>
          <w:rFonts w:hint="eastAsia" w:ascii="宋体" w:hAnsi="宋体"/>
          <w:color w:val="000000"/>
          <w:szCs w:val="21"/>
          <w:highlight w:val="none"/>
        </w:rPr>
        <w:t xml:space="preserve">）项约定，自行实施被取消的工作或转由他人实施的违约责任：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4</w:t>
      </w:r>
      <w:r>
        <w:rPr>
          <w:rFonts w:hint="eastAsia" w:ascii="宋体" w:hAnsi="宋体"/>
          <w:color w:val="000000"/>
          <w:szCs w:val="21"/>
          <w:highlight w:val="none"/>
        </w:rPr>
        <w:t xml:space="preserve">）发包人提供的材料、工程设备的规格、数量或质量不符合合同约定，或因发包人原因导致交货日期延误或交货地点变更等情况的违约责任：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工期顺延</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）因发包人违反合同约定造成暂停施工的违约责任：</w:t>
      </w:r>
      <w:r>
        <w:rPr>
          <w:rFonts w:hint="eastAsia" w:ascii="宋体" w:hAnsi="宋体"/>
          <w:color w:val="000000"/>
          <w:szCs w:val="21"/>
          <w:highlight w:val="none"/>
          <w:u w:val="single"/>
        </w:rPr>
        <w:t xml:space="preserve">工期顺延</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6</w:t>
      </w:r>
      <w:r>
        <w:rPr>
          <w:rFonts w:hint="eastAsia" w:ascii="宋体" w:hAnsi="宋体"/>
          <w:color w:val="000000"/>
          <w:szCs w:val="21"/>
          <w:highlight w:val="none"/>
        </w:rPr>
        <w:t xml:space="preserve">）发包人无正当理由没有在约定期限内发出复工指示，导致承包人无法复工的违约责任：</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工期顺延</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7</w:t>
      </w:r>
      <w:r>
        <w:rPr>
          <w:rFonts w:hint="eastAsia" w:ascii="宋体" w:hAnsi="宋体"/>
          <w:color w:val="000000"/>
          <w:szCs w:val="21"/>
          <w:highlight w:val="none"/>
        </w:rPr>
        <w:t xml:space="preserve">）其他：</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16.1.3 </w:t>
      </w:r>
      <w:r>
        <w:rPr>
          <w:rFonts w:hint="eastAsia" w:ascii="宋体" w:hAnsi="宋体"/>
          <w:color w:val="000000"/>
          <w:szCs w:val="21"/>
          <w:highlight w:val="none"/>
        </w:rPr>
        <w:t xml:space="preserve">因发包人违约解除合同</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承包人按</w:t>
      </w:r>
      <w:r>
        <w:rPr>
          <w:rFonts w:ascii="宋体" w:hAnsi="宋体"/>
          <w:color w:val="000000"/>
          <w:szCs w:val="21"/>
          <w:highlight w:val="none"/>
        </w:rPr>
        <w:t xml:space="preserve">16.1.1</w:t>
      </w:r>
      <w:r>
        <w:rPr>
          <w:rFonts w:hint="eastAsia" w:ascii="宋体" w:hAnsi="宋体"/>
          <w:color w:val="000000"/>
          <w:szCs w:val="21"/>
          <w:highlight w:val="none"/>
        </w:rPr>
        <w:t xml:space="preserve">项〔发包人违约的情形〕约定暂停施工满</w:t>
      </w:r>
      <w:r>
        <w:rPr>
          <w:rFonts w:ascii="宋体" w:hAnsi="宋体"/>
          <w:color w:val="000000"/>
          <w:szCs w:val="21"/>
          <w:highlight w:val="none"/>
          <w:u w:val="single"/>
        </w:rPr>
        <w:t xml:space="preserve">28</w:t>
      </w:r>
      <w:r>
        <w:rPr>
          <w:rFonts w:hint="eastAsia" w:ascii="宋体" w:hAnsi="宋体"/>
          <w:color w:val="000000"/>
          <w:szCs w:val="21"/>
          <w:highlight w:val="none"/>
        </w:rPr>
        <w:t xml:space="preserve">天后发包人仍不纠正其违约行为并致使合同目的不能实现的，承包人有权解除合同。</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16.2 </w:t>
      </w:r>
      <w:r>
        <w:rPr>
          <w:rFonts w:hint="eastAsia" w:ascii="宋体" w:hAnsi="宋体"/>
          <w:color w:val="000000"/>
          <w:szCs w:val="21"/>
          <w:highlight w:val="none"/>
        </w:rPr>
        <w:t xml:space="preserve">承包人违约</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16.2.1 </w:t>
      </w:r>
      <w:r>
        <w:rPr>
          <w:rFonts w:hint="eastAsia" w:ascii="宋体" w:hAnsi="宋体"/>
          <w:color w:val="000000"/>
          <w:szCs w:val="21"/>
          <w:highlight w:val="none"/>
        </w:rPr>
        <w:t xml:space="preserve">承包人违约的情形</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承包人违约的其他情形：</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16.2.2</w:t>
      </w:r>
      <w:r>
        <w:rPr>
          <w:rFonts w:hint="eastAsia" w:ascii="宋体" w:hAnsi="宋体"/>
          <w:color w:val="000000"/>
          <w:szCs w:val="21"/>
          <w:highlight w:val="none"/>
        </w:rPr>
        <w:t xml:space="preserve">承包人违约的责任</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承包人违约责任的承担方式和计算方法：</w:t>
      </w:r>
      <w:r>
        <w:rPr>
          <w:rFonts w:hint="eastAsia" w:ascii="宋体" w:hAnsi="宋体"/>
          <w:color w:val="000000"/>
          <w:szCs w:val="21"/>
          <w:highlight w:val="none"/>
          <w:u w:val="single"/>
        </w:rPr>
        <w:t xml:space="preserve">①承包人应承担其违约</w:t>
      </w:r>
      <w:r>
        <w:rPr>
          <w:rFonts w:hint="eastAsia" w:ascii="宋体" w:hAnsi="宋体"/>
          <w:color w:val="000000"/>
          <w:szCs w:val="21"/>
          <w:highlight w:val="none"/>
          <w:u w:val="single"/>
        </w:rPr>
        <w:t xml:space="preserve">行为而增加的费用和（或）延误的工期，增加的费用和（或）延误的工期由监理方和造价控制方确认。②承包人转包工程或非法分包工程的，发包人有权解除合同，并由承包人承担签约合同价 10%的违约金，同时对承包人已完合格工程量按 70%的标准进行结算。③由于承包人违约导致发包人解除合同的，承包人需配合发包人在 28 天内对已完合格工程量进行确认并退场，承担签约合同价10%的违约金，同时对承包人已完合格工程量按 70%的标准进行结算。如承包人拒不配合确认工程量，发包人可以会同监理方、造价控制方对现场已完工程量进行测量、确认</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16.2.3 </w:t>
      </w:r>
      <w:r>
        <w:rPr>
          <w:rFonts w:hint="eastAsia" w:ascii="宋体" w:hAnsi="宋体"/>
          <w:color w:val="000000"/>
          <w:szCs w:val="21"/>
          <w:highlight w:val="none"/>
        </w:rPr>
        <w:t xml:space="preserve">因承包人违约解除合同</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关于承包人违约解除合同的特别约定：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按通用条款规定执行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发包人继续使用承包人在施工现场的材料、设备、临时工程、承包人文件和由承包人或以其名义编制的其他文件的费用承担方式：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发包人无偿使用</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17. </w:t>
      </w:r>
      <w:r>
        <w:rPr>
          <w:rFonts w:hint="eastAsia" w:ascii="宋体" w:hAnsi="宋体" w:eastAsia="宋体"/>
          <w:color w:val="000000"/>
          <w:szCs w:val="21"/>
          <w:highlight w:val="none"/>
        </w:rPr>
        <w:t xml:space="preserve">不可抗力</w:t>
      </w:r>
      <w:r>
        <w:rPr>
          <w:rFonts w:ascii="宋体" w:hAnsi="宋体" w:eastAsia="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17.1 </w:t>
      </w:r>
      <w:r>
        <w:rPr>
          <w:rFonts w:hint="eastAsia" w:ascii="宋体" w:hAnsi="宋体"/>
          <w:color w:val="000000"/>
          <w:szCs w:val="21"/>
          <w:highlight w:val="none"/>
        </w:rPr>
        <w:t xml:space="preserve">不可抗力的确认</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除通用合同条款约定的不可抗力事件之外，视为不可抗力的其他情形：</w:t>
      </w:r>
      <w:r>
        <w:rPr>
          <w:rFonts w:ascii="宋体" w:hAnsi="宋体"/>
          <w:color w:val="000000"/>
          <w:szCs w:val="21"/>
          <w:highlight w:val="none"/>
        </w:rPr>
        <w:t xml:space="preserve"> </w:t>
      </w:r>
      <w:r>
        <w:rPr>
          <w:rFonts w:ascii="宋体" w:hAnsi="宋体"/>
          <w:color w:val="000000"/>
          <w:szCs w:val="21"/>
          <w:highlight w:val="none"/>
          <w:u w:val="single"/>
        </w:rPr>
        <w:t xml:space="preserve">    /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17.4 </w:t>
      </w:r>
      <w:r>
        <w:rPr>
          <w:rFonts w:hint="eastAsia" w:ascii="宋体" w:hAnsi="宋体"/>
          <w:color w:val="000000"/>
          <w:szCs w:val="21"/>
          <w:highlight w:val="none"/>
        </w:rPr>
        <w:t xml:space="preserve">因不可抗力解除合同</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合同解除后，发包人应在商定或确定发包人应支付款项后</w:t>
      </w:r>
      <w:r>
        <w:rPr>
          <w:rFonts w:ascii="宋体" w:hAnsi="宋体"/>
          <w:color w:val="000000"/>
          <w:szCs w:val="21"/>
          <w:highlight w:val="none"/>
          <w:u w:val="single"/>
        </w:rPr>
        <w:t xml:space="preserve">28</w:t>
      </w:r>
      <w:r>
        <w:rPr>
          <w:rFonts w:hint="eastAsia" w:ascii="宋体" w:hAnsi="宋体"/>
          <w:color w:val="000000"/>
          <w:szCs w:val="21"/>
          <w:highlight w:val="none"/>
        </w:rPr>
        <w:t xml:space="preserve">天内完成款项的支付。</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18. </w:t>
      </w:r>
      <w:r>
        <w:rPr>
          <w:rFonts w:hint="eastAsia" w:ascii="宋体" w:hAnsi="宋体" w:eastAsia="宋体"/>
          <w:color w:val="000000"/>
          <w:szCs w:val="21"/>
          <w:highlight w:val="none"/>
        </w:rPr>
        <w:t xml:space="preserve">保险</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18.1 </w:t>
      </w:r>
      <w:r>
        <w:rPr>
          <w:rFonts w:hint="eastAsia" w:ascii="宋体" w:hAnsi="宋体"/>
          <w:color w:val="000000"/>
          <w:szCs w:val="21"/>
          <w:highlight w:val="none"/>
        </w:rPr>
        <w:t xml:space="preserve">工程保险</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关于工程保险的特别约定：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由承包人支付</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18.3 </w:t>
      </w:r>
      <w:r>
        <w:rPr>
          <w:rFonts w:hint="eastAsia" w:ascii="宋体" w:hAnsi="宋体"/>
          <w:color w:val="000000"/>
          <w:szCs w:val="21"/>
          <w:highlight w:val="none"/>
        </w:rPr>
        <w:t xml:space="preserve">其他保险</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关于其他保险的约定：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承包人自行考虑 </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承包人是否应为其施工设备等办理财产保险：</w:t>
      </w:r>
      <w:r>
        <w:rPr>
          <w:rFonts w:hint="eastAsia" w:ascii="宋体" w:hAnsi="宋体"/>
          <w:color w:val="000000"/>
          <w:szCs w:val="21"/>
          <w:highlight w:val="none"/>
          <w:u w:val="single"/>
        </w:rPr>
        <w:t xml:space="preserve">承包人自行考虑</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18.7 </w:t>
      </w:r>
      <w:r>
        <w:rPr>
          <w:rFonts w:hint="eastAsia" w:ascii="宋体" w:hAnsi="宋体"/>
          <w:color w:val="000000"/>
          <w:szCs w:val="21"/>
          <w:highlight w:val="none"/>
        </w:rPr>
        <w:t xml:space="preserve">通知义务</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关于变更保险合同时的通知义务的约定：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20. </w:t>
      </w:r>
      <w:r>
        <w:rPr>
          <w:rFonts w:hint="eastAsia" w:ascii="宋体" w:hAnsi="宋体" w:eastAsia="宋体"/>
          <w:color w:val="000000"/>
          <w:szCs w:val="21"/>
          <w:highlight w:val="none"/>
        </w:rPr>
        <w:t xml:space="preserve">争议解决</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20.3 </w:t>
      </w:r>
      <w:r>
        <w:rPr>
          <w:rFonts w:hint="eastAsia" w:ascii="宋体" w:hAnsi="宋体"/>
          <w:color w:val="000000"/>
          <w:szCs w:val="21"/>
          <w:highlight w:val="none"/>
        </w:rPr>
        <w:t xml:space="preserve">争议评审</w:t>
      </w:r>
      <w:r/>
    </w:p>
    <w:p>
      <w:pPr>
        <w:contextualSpacing/>
        <w:ind w:firstLine="36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合同当事人是否同意将工程争议提交争议评审小组决定：</w:t>
      </w:r>
      <w:r>
        <w:rPr>
          <w:rFonts w:hint="eastAsia" w:ascii="宋体" w:hAnsi="宋体"/>
          <w:color w:val="000000"/>
          <w:szCs w:val="21"/>
          <w:highlight w:val="none"/>
          <w:u w:val="single"/>
        </w:rPr>
        <w:t xml:space="preserve">同意</w:t>
      </w:r>
      <w:r>
        <w:rPr>
          <w:rFonts w:hint="eastAsia" w:ascii="宋体" w:hAnsi="宋体"/>
          <w:color w:val="000000"/>
          <w:szCs w:val="21"/>
          <w:highlight w:val="none"/>
        </w:rPr>
        <w:t xml:space="preserve">。</w:t>
      </w:r>
      <w:r>
        <w:rPr>
          <w:rFonts w:ascii="宋体" w:hAnsi="宋体"/>
          <w:color w:val="000000"/>
          <w:szCs w:val="21"/>
          <w:highlight w:val="none"/>
        </w:rPr>
        <w:t xml:space="preserve">  </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20.3.1 </w:t>
      </w:r>
      <w:r>
        <w:rPr>
          <w:rFonts w:hint="eastAsia" w:ascii="宋体" w:hAnsi="宋体"/>
          <w:color w:val="000000"/>
          <w:szCs w:val="21"/>
          <w:highlight w:val="none"/>
        </w:rPr>
        <w:t xml:space="preserve">争议评审小组的确定</w:t>
      </w:r>
      <w:r/>
    </w:p>
    <w:p>
      <w:pPr>
        <w:contextualSpacing/>
        <w:ind w:firstLine="480"/>
        <w:spacing w:line="360" w:lineRule="auto"/>
        <w:shd w:val="clear" w:color="auto" w:fill="auto"/>
        <w:rPr>
          <w:rFonts w:ascii="宋体" w:hAnsi="宋体"/>
          <w:color w:val="000000"/>
          <w:szCs w:val="21"/>
          <w:highlight w:val="none"/>
          <w:u w:val="single"/>
        </w:rPr>
      </w:pPr>
      <w:r>
        <w:rPr>
          <w:rFonts w:hint="eastAsia" w:ascii="宋体" w:hAnsi="宋体"/>
          <w:color w:val="000000"/>
          <w:szCs w:val="21"/>
          <w:highlight w:val="none"/>
        </w:rPr>
        <w:t xml:space="preserve">争议评审小组成员的确定：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选定争议评审员的期限：</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争议评审小组成员的报酬承担方式：</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按通用条款执行</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其他事项的约定：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无</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20.3.2 </w:t>
      </w:r>
      <w:r>
        <w:rPr>
          <w:rFonts w:hint="eastAsia" w:ascii="宋体" w:hAnsi="宋体"/>
          <w:color w:val="000000"/>
          <w:szCs w:val="21"/>
          <w:highlight w:val="none"/>
        </w:rPr>
        <w:t xml:space="preserve">争议评审小组的决定</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合同当事人关于本项的约定：</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执行通用条款</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p>
    <w:p>
      <w:pPr>
        <w:contextualSpacing/>
        <w:ind w:firstLine="480"/>
        <w:spacing w:line="360" w:lineRule="auto"/>
        <w:shd w:val="clear" w:color="auto" w:fill="auto"/>
        <w:rPr>
          <w:rFonts w:ascii="宋体" w:hAnsi="宋体"/>
          <w:color w:val="000000"/>
          <w:szCs w:val="21"/>
          <w:highlight w:val="none"/>
        </w:rPr>
      </w:pPr>
      <w:r>
        <w:rPr>
          <w:rFonts w:ascii="宋体" w:hAnsi="宋体"/>
          <w:color w:val="000000"/>
          <w:szCs w:val="21"/>
          <w:highlight w:val="none"/>
        </w:rPr>
        <w:t xml:space="preserve">20.4</w:t>
      </w:r>
      <w:r>
        <w:rPr>
          <w:rFonts w:hint="eastAsia" w:ascii="宋体" w:hAnsi="宋体"/>
          <w:color w:val="000000"/>
          <w:szCs w:val="21"/>
          <w:highlight w:val="none"/>
        </w:rPr>
        <w:t xml:space="preserve">仲裁或诉讼</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因合同及合同有关事项发生的争议，按下列第</w:t>
      </w:r>
      <w:r>
        <w:rPr>
          <w:rFonts w:ascii="宋体" w:hAnsi="宋体"/>
          <w:color w:val="000000"/>
          <w:szCs w:val="21"/>
          <w:highlight w:val="none"/>
          <w:u w:val="single"/>
        </w:rPr>
        <w:t xml:space="preserve">2</w:t>
      </w:r>
      <w:r>
        <w:rPr>
          <w:rFonts w:hint="eastAsia" w:ascii="宋体" w:hAnsi="宋体"/>
          <w:color w:val="000000"/>
          <w:szCs w:val="21"/>
          <w:highlight w:val="none"/>
        </w:rPr>
        <w:t xml:space="preserve">种方式解决：</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1</w:t>
      </w:r>
      <w:r>
        <w:rPr>
          <w:rFonts w:hint="eastAsia" w:ascii="宋体" w:hAnsi="宋体"/>
          <w:color w:val="000000"/>
          <w:szCs w:val="21"/>
          <w:highlight w:val="none"/>
        </w:rPr>
        <w:t xml:space="preserve">）向</w:t>
      </w:r>
      <w:r>
        <w:rPr>
          <w:rFonts w:ascii="宋体" w:hAnsi="宋体"/>
          <w:color w:val="000000"/>
          <w:szCs w:val="21"/>
          <w:highlight w:val="none"/>
          <w:u w:val="single"/>
        </w:rPr>
        <w:t xml:space="preserve">           /          </w:t>
      </w:r>
      <w:r>
        <w:rPr>
          <w:rFonts w:hint="eastAsia" w:ascii="宋体" w:hAnsi="宋体"/>
          <w:color w:val="000000"/>
          <w:szCs w:val="21"/>
          <w:highlight w:val="none"/>
        </w:rPr>
        <w:t xml:space="preserve">仲裁委员会申请仲裁；</w:t>
      </w:r>
      <w:r/>
    </w:p>
    <w:p>
      <w:pPr>
        <w:contextualSpacing/>
        <w:ind w:firstLine="480"/>
        <w:spacing w:line="360" w:lineRule="auto"/>
        <w:shd w:val="clear" w:color="auto" w:fill="auto"/>
        <w:rPr>
          <w:rFonts w:ascii="宋体" w:hAnsi="宋体"/>
          <w:color w:val="000000"/>
          <w:szCs w:val="21"/>
          <w:highlight w:val="none"/>
        </w:rPr>
      </w:pPr>
      <w:r>
        <w:rPr>
          <w:rFonts w:hint="eastAsia" w:ascii="宋体" w:hAnsi="宋体"/>
          <w:color w:val="000000"/>
          <w:szCs w:val="21"/>
          <w:highlight w:val="none"/>
        </w:rPr>
        <w:t xml:space="preserve">（</w:t>
      </w:r>
      <w:r>
        <w:rPr>
          <w:rFonts w:ascii="宋体" w:hAnsi="宋体"/>
          <w:color w:val="000000"/>
          <w:szCs w:val="21"/>
          <w:highlight w:val="none"/>
        </w:rPr>
        <w:t xml:space="preserve">2</w:t>
      </w:r>
      <w:r>
        <w:rPr>
          <w:rFonts w:hint="eastAsia" w:ascii="宋体" w:hAnsi="宋体"/>
          <w:color w:val="000000"/>
          <w:szCs w:val="21"/>
          <w:highlight w:val="none"/>
        </w:rPr>
        <w:t xml:space="preserve">）向</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泰兴市</w:t>
      </w:r>
      <w:r>
        <w:rPr>
          <w:rFonts w:ascii="宋体" w:hAnsi="宋体"/>
          <w:color w:val="000000"/>
          <w:szCs w:val="21"/>
          <w:highlight w:val="none"/>
          <w:u w:val="single"/>
        </w:rPr>
        <w:t xml:space="preserve">        </w:t>
      </w:r>
      <w:r>
        <w:rPr>
          <w:rFonts w:hint="eastAsia" w:ascii="宋体" w:hAnsi="宋体"/>
          <w:color w:val="000000"/>
          <w:szCs w:val="21"/>
          <w:highlight w:val="none"/>
        </w:rPr>
        <w:t xml:space="preserve">人民法院起诉。</w:t>
      </w:r>
      <w:r/>
    </w:p>
    <w:p>
      <w:pPr>
        <w:pStyle w:val="863"/>
        <w:contextualSpacing/>
        <w:shd w:val="clear" w:color="auto" w:fill="auto"/>
        <w:rPr>
          <w:rFonts w:ascii="宋体" w:hAnsi="宋体" w:eastAsia="宋体"/>
          <w:color w:val="000000"/>
          <w:szCs w:val="21"/>
          <w:highlight w:val="none"/>
        </w:rPr>
      </w:pPr>
      <w:r>
        <w:rPr>
          <w:rFonts w:ascii="宋体" w:hAnsi="宋体" w:eastAsia="宋体"/>
          <w:color w:val="000000"/>
          <w:szCs w:val="21"/>
          <w:highlight w:val="none"/>
        </w:rPr>
        <w:t xml:space="preserve">2</w:t>
      </w:r>
      <w:r>
        <w:rPr>
          <w:rFonts w:hint="eastAsia" w:ascii="宋体" w:hAnsi="宋体" w:eastAsia="宋体"/>
          <w:color w:val="000000"/>
          <w:szCs w:val="21"/>
          <w:highlight w:val="none"/>
        </w:rPr>
        <w:t xml:space="preserve">1</w:t>
      </w:r>
      <w:r>
        <w:rPr>
          <w:rFonts w:ascii="宋体" w:hAnsi="宋体" w:eastAsia="宋体"/>
          <w:color w:val="000000"/>
          <w:szCs w:val="21"/>
          <w:highlight w:val="none"/>
        </w:rPr>
        <w:t xml:space="preserve">. 合同补充条款：</w:t>
      </w:r>
      <w:r/>
    </w:p>
    <w:p>
      <w:pPr>
        <w:ind w:firstLine="420"/>
        <w:spacing w:line="440" w:lineRule="exact"/>
        <w:rPr>
          <w:rFonts w:ascii="宋体" w:hAnsi="宋体" w:cs="宋体"/>
          <w:sz w:val="21"/>
          <w:szCs w:val="21"/>
        </w:rPr>
      </w:pPr>
      <w:r>
        <w:rPr>
          <w:rFonts w:hint="eastAsia" w:ascii="宋体" w:hAnsi="宋体" w:cs="宋体"/>
          <w:sz w:val="21"/>
          <w:szCs w:val="21"/>
        </w:rPr>
        <w:t xml:space="preserve">1、承包人的项目负责人与投标时不一致或长期不在岗履职，又未经发包人同意更换，则发包人可单方解除施工合同并没收履约保证金，并保留进一步追究其责任的权利。</w:t>
      </w:r>
      <w:r/>
    </w:p>
    <w:p>
      <w:pPr>
        <w:ind w:firstLine="420"/>
        <w:spacing w:line="440" w:lineRule="exact"/>
        <w:rPr>
          <w:rFonts w:ascii="宋体" w:hAnsi="宋体" w:cs="宋体"/>
          <w:sz w:val="21"/>
          <w:szCs w:val="21"/>
        </w:rPr>
      </w:pPr>
      <w:r>
        <w:rPr>
          <w:rFonts w:hint="eastAsia" w:ascii="宋体" w:hAnsi="宋体" w:cs="宋体"/>
          <w:sz w:val="21"/>
          <w:szCs w:val="21"/>
        </w:rPr>
        <w:t xml:space="preserve">2、实际开工日期以开工报告为准，非发包方原因造成的工期延误，工程造价在遇到国家、省、市等政策性调减时，按实调减；在遇到政策性调增时，一律不予以调增。</w:t>
      </w:r>
      <w:r/>
    </w:p>
    <w:p>
      <w:pPr>
        <w:ind w:firstLine="420"/>
        <w:spacing w:line="440" w:lineRule="exact"/>
        <w:rPr>
          <w:rFonts w:ascii="宋体" w:hAnsi="宋体" w:cs="宋体"/>
          <w:sz w:val="21"/>
          <w:szCs w:val="21"/>
        </w:rPr>
      </w:pPr>
      <w:r>
        <w:rPr>
          <w:rFonts w:hint="eastAsia" w:ascii="宋体" w:hAnsi="宋体" w:cs="宋体"/>
          <w:sz w:val="21"/>
          <w:szCs w:val="21"/>
        </w:rPr>
        <w:t xml:space="preserve">3、承包人负责处理施工中非发包人因素发生的地方矛盾，且不产生费用索赔。</w:t>
      </w:r>
      <w:r/>
    </w:p>
    <w:p>
      <w:pPr>
        <w:ind w:firstLine="420"/>
        <w:spacing w:line="440" w:lineRule="exact"/>
        <w:rPr>
          <w:rFonts w:ascii="宋体" w:hAnsi="宋体" w:cs="宋体"/>
          <w:sz w:val="21"/>
          <w:szCs w:val="21"/>
        </w:rPr>
      </w:pPr>
      <w:r>
        <w:rPr>
          <w:rFonts w:hint="eastAsia" w:ascii="宋体" w:hAnsi="宋体" w:cs="宋体"/>
          <w:sz w:val="21"/>
          <w:szCs w:val="21"/>
        </w:rPr>
        <w:t xml:space="preserve">4、承包人搭建的临时设施和材料堆场必须服从发包人和监理单位的统一管理。如承包人不服从，发包人有权根据项目管理规定对承包人进行处罚。</w:t>
      </w:r>
      <w:r/>
    </w:p>
    <w:p>
      <w:pPr>
        <w:ind w:firstLine="420"/>
        <w:spacing w:line="440" w:lineRule="exact"/>
        <w:rPr>
          <w:rFonts w:ascii="宋体" w:hAnsi="宋体" w:cs="宋体"/>
          <w:sz w:val="21"/>
          <w:szCs w:val="21"/>
        </w:rPr>
      </w:pPr>
      <w:r>
        <w:rPr>
          <w:rFonts w:hint="eastAsia" w:ascii="宋体" w:hAnsi="宋体" w:cs="宋体"/>
          <w:sz w:val="21"/>
          <w:szCs w:val="21"/>
        </w:rPr>
        <w:t xml:space="preserve">5、在施工中凡是有厚度或深度要求的分项工程，若厚度或深度符合设计和质量验收规范标准的按设计结算；当厚度或深度不能满足设计和质量验收规范标准的，但经验算后，满足使用功能的，对该部分分项工程总价再扣减30%结算，质量验收不合格的，则返工处理或采取补强措施处理，一律不予计量并结算。</w:t>
      </w:r>
      <w:r/>
    </w:p>
    <w:p>
      <w:pPr>
        <w:ind w:firstLine="420"/>
        <w:spacing w:line="440" w:lineRule="exact"/>
        <w:rPr>
          <w:rFonts w:ascii="宋体" w:hAnsi="宋体" w:cs="宋体"/>
          <w:sz w:val="21"/>
          <w:szCs w:val="21"/>
        </w:rPr>
      </w:pPr>
      <w:r>
        <w:rPr>
          <w:rFonts w:hint="eastAsia" w:ascii="宋体" w:hAnsi="宋体" w:cs="宋体"/>
          <w:sz w:val="21"/>
          <w:szCs w:val="21"/>
        </w:rPr>
        <w:t xml:space="preserve">6、在工程实施过程中，承包人必须完全服从发包人管理，根据现场实际情况，提出的增加或减少工程量，工程中发生的变更以及工程量的增减所产生的造价均按中标下浮率同比下浮。</w:t>
      </w:r>
      <w:r/>
    </w:p>
    <w:p>
      <w:pPr>
        <w:ind w:firstLine="420"/>
        <w:spacing w:line="440" w:lineRule="exact"/>
        <w:rPr>
          <w:rFonts w:ascii="宋体" w:hAnsi="宋体" w:cs="宋体"/>
          <w:sz w:val="21"/>
          <w:szCs w:val="21"/>
        </w:rPr>
      </w:pPr>
      <w:r>
        <w:rPr>
          <w:rFonts w:hint="eastAsia" w:ascii="宋体" w:hAnsi="宋体" w:cs="宋体"/>
          <w:sz w:val="21"/>
          <w:szCs w:val="21"/>
        </w:rPr>
        <w:t xml:space="preserve">7、承包人进场材料未按设计文件、招标文件、项目特征等相关的要求进场，发包人有权要求承包人清退，拒不执行的，发包人有权没收并处以所进场材料价格30%的罚款，罚款金额在工程款中直接扣除。</w:t>
      </w:r>
      <w:r/>
    </w:p>
    <w:p>
      <w:pPr>
        <w:ind w:firstLine="420"/>
        <w:spacing w:line="440" w:lineRule="exact"/>
        <w:rPr>
          <w:rFonts w:ascii="宋体" w:hAnsi="宋体" w:cs="宋体"/>
          <w:sz w:val="21"/>
          <w:szCs w:val="21"/>
        </w:rPr>
      </w:pPr>
      <w:r>
        <w:rPr>
          <w:rFonts w:hint="eastAsia" w:ascii="宋体" w:hAnsi="宋体" w:cs="宋体"/>
          <w:sz w:val="21"/>
          <w:szCs w:val="21"/>
        </w:rPr>
        <w:t xml:space="preserve">8、本工程管道施工隐蔽全程留存影像资料，完成后应进行闭水试验，试验合格并经发包人及监理方检查验收合格后方可进行下道工序的施工。</w:t>
      </w:r>
      <w:r/>
    </w:p>
    <w:p>
      <w:pPr>
        <w:ind w:firstLine="420"/>
        <w:spacing w:line="440" w:lineRule="exact"/>
        <w:rPr>
          <w:rFonts w:ascii="宋体" w:hAnsi="宋体" w:cs="宋体"/>
          <w:sz w:val="21"/>
          <w:szCs w:val="21"/>
        </w:rPr>
      </w:pPr>
      <w:r>
        <w:rPr>
          <w:rFonts w:hint="eastAsia" w:ascii="宋体" w:hAnsi="宋体" w:cs="宋体"/>
          <w:sz w:val="21"/>
          <w:szCs w:val="21"/>
        </w:rPr>
        <w:t xml:space="preserve">9、工程进行隐蔽工程检查和计量时，需全程录像留存。</w:t>
      </w:r>
      <w:r/>
    </w:p>
    <w:p>
      <w:pPr>
        <w:ind w:firstLine="420"/>
        <w:spacing w:line="440" w:lineRule="exact"/>
        <w:rPr>
          <w:rFonts w:ascii="宋体" w:hAnsi="宋体" w:cs="宋体"/>
          <w:sz w:val="21"/>
          <w:szCs w:val="21"/>
        </w:rPr>
      </w:pPr>
      <w:r>
        <w:rPr>
          <w:rFonts w:hint="eastAsia" w:ascii="宋体" w:hAnsi="宋体" w:cs="宋体"/>
          <w:sz w:val="21"/>
          <w:szCs w:val="21"/>
        </w:rPr>
        <w:t xml:space="preserve">10、承包人对工程变更、工程延期等应在产生因素发生后7日内办理签证确认手续，并附照片、计量表等原始资料，未在规定期限内办理签证及延期等手续的，视为承包人放弃相关变更签证和工期索赔，不予结算相关工程费用。发包人基于工程变更、工程延期之情况仍有权追究承包人的违约责任。</w:t>
      </w:r>
      <w:r/>
    </w:p>
    <w:p>
      <w:pPr>
        <w:ind w:firstLine="420"/>
        <w:spacing w:line="440" w:lineRule="exact"/>
        <w:rPr>
          <w:rFonts w:ascii="宋体" w:hAnsi="宋体" w:cs="宋体"/>
          <w:sz w:val="21"/>
          <w:szCs w:val="21"/>
        </w:rPr>
      </w:pPr>
      <w:r>
        <w:rPr>
          <w:rFonts w:hint="eastAsia" w:ascii="宋体" w:hAnsi="宋体" w:cs="宋体"/>
          <w:sz w:val="21"/>
          <w:szCs w:val="21"/>
        </w:rPr>
        <w:t xml:space="preserve">11、建筑材料、构配件、设备未经检测合格，不得用于本工程中。用于本工程内的材料、构配件、设备经检测合格进场后不得再次更换其他品牌。</w:t>
      </w:r>
      <w:r/>
    </w:p>
    <w:p>
      <w:pPr>
        <w:ind w:firstLine="420"/>
        <w:spacing w:line="440" w:lineRule="exact"/>
        <w:rPr>
          <w:rFonts w:ascii="宋体" w:hAnsi="宋体" w:cs="宋体"/>
          <w:sz w:val="21"/>
          <w:szCs w:val="21"/>
        </w:rPr>
      </w:pPr>
      <w:r>
        <w:rPr>
          <w:rFonts w:hint="eastAsia" w:ascii="宋体" w:hAnsi="宋体" w:cs="宋体"/>
          <w:sz w:val="21"/>
          <w:szCs w:val="21"/>
        </w:rPr>
        <w:t xml:space="preserve">12、承包人自行采购的材料设备均应符合设计规范标准要求，材料和设备进场前按规定向发包人或监理工程师提供产品合格证、生产许</w:t>
      </w:r>
      <w:r>
        <w:rPr>
          <w:rFonts w:hint="eastAsia" w:ascii="宋体" w:hAnsi="宋体" w:cs="宋体"/>
          <w:sz w:val="21"/>
          <w:szCs w:val="21"/>
        </w:rPr>
        <w:t xml:space="preserve">可证、质量检测证明；主要材料、设备应在采购前向发包人或监理工程师提供样品及其规格、产地、供应单位等资料，经发包人和监理工程师认定后方可使用；本工程严禁使用不合格或不符合设计要求的材料，一经发现，立即退场，不按要求退场的，由此产生一切费用和损失由承包人承担；如购进的材料设备与提供的样品不一致时，由承包人无条件退货，造成的损失由承包人负责。承包人进场材料未按招标文件、项目特征等相关的要求进场，建设单位有权要求施工单位清退，拒不执行的，建设单位有权没收并处以所进场材料价格30%的罚款，罚款金额在工程款中直接扣除。</w:t>
      </w:r>
      <w:r/>
    </w:p>
    <w:p>
      <w:pPr>
        <w:ind w:firstLine="420"/>
        <w:spacing w:line="440" w:lineRule="exact"/>
        <w:rPr>
          <w:rFonts w:ascii="宋体" w:hAnsi="宋体" w:cs="宋体"/>
          <w:sz w:val="21"/>
          <w:szCs w:val="21"/>
        </w:rPr>
      </w:pPr>
      <w:r>
        <w:rPr>
          <w:rFonts w:hint="eastAsia" w:ascii="宋体" w:hAnsi="宋体" w:cs="宋体"/>
          <w:sz w:val="21"/>
          <w:szCs w:val="21"/>
        </w:rPr>
        <w:t xml:space="preserve">13、大型机械进退场费、施工降水及备用电源、现场地上所有垃圾清运由承包人根据现场踏勘情况投标时自行报价，结算时不做调整。</w:t>
      </w:r>
      <w:r/>
    </w:p>
    <w:p>
      <w:pPr>
        <w:ind w:firstLine="420"/>
        <w:spacing w:line="440" w:lineRule="exact"/>
        <w:rPr>
          <w:rFonts w:ascii="宋体" w:hAnsi="宋体" w:cs="宋体"/>
          <w:sz w:val="21"/>
          <w:szCs w:val="21"/>
        </w:rPr>
      </w:pPr>
      <w:r>
        <w:rPr>
          <w:rFonts w:hint="eastAsia" w:ascii="宋体" w:hAnsi="宋体" w:cs="宋体"/>
          <w:sz w:val="21"/>
          <w:szCs w:val="21"/>
        </w:rPr>
        <w:t xml:space="preserve">14、建筑垃圾外运、材料运输、机械设备进退场等工作中，出现与交通运输、城市管理有关的矛盾由承包人自行解决，产生的任何费用与发包人无关。渣土在场内或场外放置期间，以及外运弃置与当地居民等发生的争议或矛盾，由承包人自行解决，产生的任何费用由承包人在投标报价时自行考虑。</w:t>
      </w:r>
      <w:r/>
    </w:p>
    <w:p>
      <w:pPr>
        <w:ind w:firstLine="420"/>
        <w:spacing w:line="440" w:lineRule="exact"/>
        <w:rPr>
          <w:rFonts w:ascii="宋体" w:hAnsi="宋体" w:cs="宋体"/>
          <w:sz w:val="21"/>
          <w:szCs w:val="21"/>
        </w:rPr>
      </w:pPr>
      <w:r>
        <w:rPr>
          <w:rFonts w:hint="eastAsia" w:ascii="宋体" w:hAnsi="宋体" w:cs="宋体"/>
          <w:sz w:val="21"/>
          <w:szCs w:val="21"/>
        </w:rPr>
        <w:t xml:space="preserve">15、施工现场临近的建筑物、构筑物、电线电杆、树木以及基坑（槽）开挖设计的各类管线等保护工作的措施费，以及扬尘控制、或主管部门（或承包人自行）要求对施工过程监控布设等费用，承包人自行在投标报价中综合考虑，结算时不调整。</w:t>
      </w:r>
      <w:r/>
    </w:p>
    <w:p>
      <w:pPr>
        <w:ind w:firstLine="420"/>
        <w:spacing w:line="440" w:lineRule="exact"/>
        <w:rPr>
          <w:rFonts w:ascii="宋体" w:hAnsi="宋体" w:cs="宋体"/>
          <w:sz w:val="21"/>
          <w:szCs w:val="21"/>
        </w:rPr>
      </w:pPr>
      <w:r>
        <w:rPr>
          <w:rFonts w:hint="eastAsia" w:ascii="宋体" w:hAnsi="宋体" w:cs="宋体"/>
          <w:sz w:val="21"/>
          <w:szCs w:val="21"/>
        </w:rPr>
        <w:t xml:space="preserve">16、在竣工验收时，凡是发现综合管网标高与设计图纸不符的，一律返工整改，工期不顺延，增加的费用由承包人承担，对该分项工程总价再扣减30%结算。</w:t>
      </w:r>
      <w:r/>
    </w:p>
    <w:p>
      <w:pPr>
        <w:ind w:firstLine="420"/>
        <w:spacing w:line="440" w:lineRule="exact"/>
        <w:rPr>
          <w:rFonts w:ascii="宋体" w:hAnsi="宋体" w:cs="宋体"/>
          <w:sz w:val="21"/>
          <w:szCs w:val="21"/>
        </w:rPr>
      </w:pPr>
      <w:r>
        <w:rPr>
          <w:rFonts w:hint="eastAsia" w:ascii="宋体" w:hAnsi="宋体" w:cs="宋体"/>
          <w:sz w:val="21"/>
          <w:szCs w:val="21"/>
        </w:rPr>
        <w:t xml:space="preserve">17、工程预验收一个月内必须进行竣工验收，工程竣工验收合格一个月内报送决算资料，决算资料内必须包含工程前后影像资料。如因承包人自身原因造成延迟竣工验收和决算资料延期报送，一切后果由承包人自行负责。</w:t>
      </w:r>
      <w:r/>
    </w:p>
    <w:p>
      <w:pPr>
        <w:ind w:firstLine="420"/>
        <w:spacing w:line="440" w:lineRule="exact"/>
        <w:rPr>
          <w:rFonts w:ascii="宋体" w:hAnsi="宋体" w:cs="宋体"/>
          <w:sz w:val="21"/>
          <w:szCs w:val="21"/>
        </w:rPr>
      </w:pPr>
      <w:r>
        <w:rPr>
          <w:rFonts w:hint="eastAsia" w:ascii="宋体" w:hAnsi="宋体" w:cs="宋体"/>
          <w:sz w:val="21"/>
          <w:szCs w:val="21"/>
        </w:rPr>
        <w:t xml:space="preserve">18、工程竣工验收合格（以竣工验收合格的日期为准）后30日历天内，承包人必须提交完整的工程结算资料，结算资料内必须包含工程前后影像资料，如因承包人未及时提交工程结算资料原因导致的结算时间及工程款支付等一系列的问题及责任由承包人自行承担，每延迟一天处以10000元的违约金。</w:t>
      </w:r>
      <w:r/>
    </w:p>
    <w:p>
      <w:pPr>
        <w:ind w:firstLine="420"/>
        <w:spacing w:line="440" w:lineRule="exact"/>
        <w:rPr>
          <w:rFonts w:ascii="宋体" w:hAnsi="宋体" w:cs="宋体"/>
          <w:sz w:val="21"/>
          <w:szCs w:val="21"/>
        </w:rPr>
      </w:pPr>
      <w:r>
        <w:rPr>
          <w:rFonts w:hint="eastAsia" w:ascii="宋体" w:hAnsi="宋体" w:cs="宋体"/>
          <w:sz w:val="21"/>
          <w:szCs w:val="21"/>
        </w:rPr>
        <w:t xml:space="preserve">19、工程竣工验收合格一个月内承包人将工程涉及的所有手续，施工过程中资料、验收资料等报至发包人。如因承包人自身原因造成资料不及时归档，每延迟一天处10000元违约金。</w:t>
      </w:r>
      <w:r/>
    </w:p>
    <w:p>
      <w:pPr>
        <w:ind w:firstLine="420"/>
        <w:spacing w:line="440" w:lineRule="exact"/>
        <w:rPr>
          <w:rFonts w:ascii="宋体" w:hAnsi="宋体" w:cs="宋体"/>
          <w:sz w:val="21"/>
          <w:szCs w:val="21"/>
        </w:rPr>
      </w:pPr>
      <w:r>
        <w:rPr>
          <w:rFonts w:hint="eastAsia" w:ascii="宋体" w:hAnsi="宋体" w:cs="宋体"/>
          <w:sz w:val="21"/>
          <w:szCs w:val="21"/>
        </w:rPr>
        <w:t xml:space="preserve">20、工程结算经审计审核后，核减率达到5%(采用合同价加变更结算方式的，核减率为核减额与送审的变更价之比)的，核减部分审计、审核费用由承包人负担;核减率达到10%的，所有审计、审核费用全部由承包人承担:核减率达到15%的，除所有审计、审核费用全部由承包人承担外，发包人有权再行按核减额的5%核减承包方工程结算额;以上核减费用由发包人直接在结算款中扣减承包人的工程款。该项目结算审核后一年内，发包人进行结算复审时若进行工程费用核减的，核减的工程费用由承包人在已收取的工程款中无条件退还。</w:t>
      </w:r>
      <w:r/>
    </w:p>
    <w:p>
      <w:pPr>
        <w:ind w:firstLine="420"/>
        <w:spacing w:line="440" w:lineRule="exact"/>
        <w:rPr>
          <w:rFonts w:ascii="宋体" w:hAnsi="宋体" w:cs="宋体"/>
          <w:sz w:val="21"/>
          <w:szCs w:val="21"/>
        </w:rPr>
      </w:pPr>
      <w:r>
        <w:rPr>
          <w:rFonts w:hint="eastAsia" w:ascii="宋体" w:hAnsi="宋体" w:cs="宋体"/>
          <w:sz w:val="21"/>
          <w:szCs w:val="21"/>
        </w:rPr>
        <w:t xml:space="preserve">21、除合同中已经约定的各种违约责任外，凡因承包人原因导致约谈等需要处罚的，发包人有权要求承包人支付违约金，单次违约金不超过合同金额的5‰。</w:t>
      </w:r>
      <w:r/>
    </w:p>
    <w:p>
      <w:pPr>
        <w:ind w:firstLine="420"/>
        <w:spacing w:line="440" w:lineRule="exact"/>
        <w:rPr>
          <w:rFonts w:ascii="宋体" w:hAnsi="宋体" w:cs="宋体"/>
          <w:sz w:val="21"/>
          <w:szCs w:val="21"/>
        </w:rPr>
      </w:pPr>
      <w:r>
        <w:rPr>
          <w:rFonts w:hint="eastAsia" w:ascii="宋体" w:hAnsi="宋体" w:cs="宋体"/>
          <w:sz w:val="21"/>
          <w:szCs w:val="21"/>
        </w:rPr>
        <w:t xml:space="preserve">22、因本合同所述产生的违约金、罚款由承包人以现金的方式向发包人缴纳，缴纳后发包人按合同约定支付工程款。因承包人未能缴纳违约金、罚款致发包人迟延或拒绝支付工程款的，不构成发包人的违约。发包人亦有权直接在应付工程款中扣减违约金、罚款。</w:t>
      </w:r>
      <w:r/>
    </w:p>
    <w:p>
      <w:pPr>
        <w:ind w:firstLine="420"/>
        <w:spacing w:line="440" w:lineRule="exact"/>
        <w:rPr>
          <w:rFonts w:ascii="宋体" w:hAnsi="宋体" w:cs="宋体"/>
          <w:sz w:val="21"/>
          <w:szCs w:val="21"/>
        </w:rPr>
      </w:pPr>
      <w:r>
        <w:rPr>
          <w:rFonts w:hint="eastAsia" w:ascii="宋体" w:hAnsi="宋体" w:cs="宋体"/>
          <w:sz w:val="21"/>
          <w:szCs w:val="21"/>
        </w:rPr>
        <w:t xml:space="preserve">23、结合《省政府办公厅关于全面治理拖欠农民工工资问题的实施意见》（苏政办发﹝2016﹞8</w:t>
      </w:r>
      <w:r>
        <w:rPr>
          <w:rFonts w:hint="eastAsia" w:ascii="宋体" w:hAnsi="宋体" w:cs="宋体"/>
          <w:sz w:val="21"/>
          <w:szCs w:val="21"/>
        </w:rPr>
        <w:t xml:space="preserve">5号）及《市人社局关于印发泰兴市治欠保支三年行动计划（2017-2019）的通知》（泰人社发﹝2017﹞89号）等文件精神，发包人必须督促承包人严格落实劳动用工实名制管理、农民工工资按月足额支付、农民工工资（劳务费）专用账户、银行代发农民工工资、农民工工资保证金等制度，如若发现从业单位和个人有拖欠农民工工资行为，将依据《拖欠农民工工资“黑名单”管理暂行办法》（人社部规﹝2017﹞16号）等文件规定进行联合惩戒。承包人需建立农民工专用账户，建筑工人进行实名制管理，付款申请时需提交实名制考勤信息和工资发放信息。</w:t>
      </w:r>
      <w:r/>
    </w:p>
    <w:p>
      <w:pPr>
        <w:ind w:firstLine="420"/>
        <w:spacing w:line="440" w:lineRule="exact"/>
        <w:rPr>
          <w:rFonts w:ascii="宋体" w:hAnsi="宋体" w:cs="宋体"/>
          <w:sz w:val="21"/>
          <w:szCs w:val="21"/>
        </w:rPr>
      </w:pPr>
      <w:r>
        <w:rPr>
          <w:rFonts w:hint="eastAsia" w:ascii="宋体" w:hAnsi="宋体" w:cs="宋体"/>
          <w:sz w:val="21"/>
          <w:szCs w:val="21"/>
        </w:rPr>
        <w:t xml:space="preserve">24、承包人应按规定做好施工现场的环保措施、安全防护措施，如有疏忽，因此造成的一切安全事故均由承包人自行承担。</w:t>
      </w:r>
      <w:r/>
    </w:p>
    <w:p>
      <w:pPr>
        <w:ind w:firstLine="420"/>
        <w:spacing w:line="440" w:lineRule="exact"/>
        <w:rPr>
          <w:rFonts w:ascii="宋体" w:hAnsi="宋体" w:cs="宋体"/>
          <w:sz w:val="21"/>
          <w:szCs w:val="21"/>
        </w:rPr>
      </w:pPr>
      <w:r>
        <w:rPr>
          <w:rFonts w:hint="eastAsia" w:ascii="宋体" w:hAnsi="宋体" w:cs="宋体"/>
          <w:sz w:val="21"/>
          <w:szCs w:val="21"/>
        </w:rPr>
        <w:t xml:space="preserve">25、承包人必须严格把好材料关、工序关等，确保工程质量、安全等。承包人应提高安全意识，确保安全文明施工。施工过程中的安全由承包人负责。承包人负责现场垃圾清理，竣工时做到工完场清。</w:t>
      </w:r>
      <w:r/>
    </w:p>
    <w:p>
      <w:pPr>
        <w:ind w:firstLine="420"/>
        <w:spacing w:line="440" w:lineRule="exact"/>
        <w:rPr>
          <w:rFonts w:ascii="宋体" w:hAnsi="宋体" w:cs="宋体"/>
          <w:sz w:val="21"/>
          <w:szCs w:val="21"/>
        </w:rPr>
      </w:pPr>
      <w:r>
        <w:rPr>
          <w:rFonts w:hint="eastAsia" w:ascii="宋体" w:hAnsi="宋体" w:cs="宋体"/>
          <w:sz w:val="21"/>
          <w:szCs w:val="21"/>
        </w:rPr>
        <w:t xml:space="preserve">26、扬尘控制要求：依据《建设工程施工现场环境与卫生标准》（JGJ146-2013）、《建筑工地扬尘防治标准》(DGJ32/J203-2016)，及省市相关规定执行。</w:t>
      </w:r>
      <w:r/>
    </w:p>
    <w:p>
      <w:pPr>
        <w:ind w:firstLine="420"/>
        <w:spacing w:line="440" w:lineRule="exact"/>
        <w:rPr>
          <w:rFonts w:ascii="宋体" w:hAnsi="宋体" w:cs="宋体"/>
          <w:sz w:val="21"/>
          <w:szCs w:val="21"/>
        </w:rPr>
      </w:pPr>
      <w:r>
        <w:rPr>
          <w:rFonts w:hint="eastAsia" w:ascii="宋体" w:hAnsi="宋体" w:cs="宋体"/>
          <w:sz w:val="21"/>
          <w:szCs w:val="21"/>
        </w:rPr>
        <w:t xml:space="preserve">27、本工程严禁转包、挂靠，一经核实挂靠、转包的，将被取消中标资格，并按相关规定进行处罚，直至建议有关部门吊销资质证书。</w:t>
      </w:r>
      <w:r/>
    </w:p>
    <w:p>
      <w:pPr>
        <w:ind w:firstLine="420"/>
        <w:spacing w:line="440" w:lineRule="exact"/>
        <w:rPr>
          <w:rFonts w:ascii="宋体" w:hAnsi="宋体" w:cs="宋体"/>
          <w:sz w:val="21"/>
          <w:szCs w:val="21"/>
        </w:rPr>
      </w:pPr>
      <w:r>
        <w:rPr>
          <w:rFonts w:hint="eastAsia" w:ascii="宋体" w:hAnsi="宋体" w:cs="宋体"/>
          <w:sz w:val="21"/>
          <w:szCs w:val="21"/>
        </w:rPr>
        <w:t xml:space="preserve">28、施工期间的用水、用电、取用方式由承包人自行考虑包含在合同价中，发包人不再支付任何费用。</w:t>
      </w:r>
      <w:r/>
    </w:p>
    <w:p>
      <w:pPr>
        <w:ind w:firstLine="420"/>
        <w:spacing w:line="440" w:lineRule="exact"/>
        <w:rPr>
          <w:rFonts w:ascii="宋体" w:hAnsi="宋体" w:cs="宋体"/>
          <w:sz w:val="21"/>
          <w:szCs w:val="21"/>
        </w:rPr>
      </w:pPr>
      <w:r>
        <w:rPr>
          <w:rFonts w:hint="eastAsia" w:ascii="宋体" w:hAnsi="宋体" w:cs="宋体"/>
          <w:sz w:val="21"/>
          <w:szCs w:val="21"/>
          <w:lang w:val="en-US" w:eastAsia="zh-CN"/>
        </w:rPr>
        <w:t xml:space="preserve">29</w:t>
      </w:r>
      <w:r>
        <w:rPr>
          <w:rFonts w:hint="eastAsia" w:ascii="宋体" w:hAnsi="宋体" w:cs="宋体"/>
          <w:sz w:val="21"/>
          <w:szCs w:val="21"/>
        </w:rPr>
        <w:t xml:space="preserve">、相关要求详见招标控制价编制说明。</w:t>
      </w:r>
      <w:r/>
    </w:p>
    <w:p>
      <w:pPr>
        <w:ind w:firstLine="420"/>
        <w:spacing w:line="440" w:lineRule="exact"/>
        <w:rPr>
          <w:rFonts w:ascii="宋体" w:hAnsi="宋体" w:cs="宋体"/>
          <w:sz w:val="21"/>
          <w:szCs w:val="21"/>
        </w:rPr>
      </w:pPr>
      <w:r>
        <w:rPr>
          <w:rFonts w:hint="eastAsia" w:ascii="宋体" w:hAnsi="宋体" w:cs="宋体"/>
          <w:sz w:val="21"/>
          <w:szCs w:val="21"/>
          <w:lang w:val="en-US" w:eastAsia="zh-CN"/>
        </w:rPr>
        <w:t xml:space="preserve">30</w:t>
      </w:r>
      <w:r>
        <w:rPr>
          <w:rFonts w:hint="eastAsia" w:ascii="宋体" w:hAnsi="宋体" w:cs="宋体"/>
          <w:sz w:val="21"/>
          <w:szCs w:val="21"/>
        </w:rPr>
        <w:t xml:space="preserve">、本合同未尽事宜，双方协商解决。</w:t>
      </w:r>
      <w:r/>
    </w:p>
    <w:p>
      <w:pPr>
        <w:ind w:firstLine="420"/>
        <w:spacing w:line="460" w:lineRule="exact"/>
        <w:rPr>
          <w:rFonts w:ascii="宋体" w:hAnsi="宋体" w:cs="宋体"/>
          <w:sz w:val="21"/>
          <w:szCs w:val="21"/>
        </w:rPr>
      </w:pPr>
      <w:r>
        <w:rPr>
          <w:rFonts w:ascii="宋体" w:hAnsi="宋体" w:cs="宋体"/>
          <w:sz w:val="21"/>
          <w:szCs w:val="21"/>
        </w:rPr>
      </w:r>
      <w:r/>
    </w:p>
    <w:p>
      <w:pPr>
        <w:pStyle w:val="863"/>
        <w:rPr>
          <w:rFonts w:hint="eastAsia"/>
          <w:lang w:eastAsia="zh-CN"/>
        </w:rPr>
      </w:pPr>
      <w:r>
        <w:rPr>
          <w:rFonts w:hint="eastAsia"/>
          <w:lang w:eastAsia="zh-CN"/>
        </w:rPr>
      </w:r>
      <w:r/>
    </w:p>
    <w:p>
      <w:pPr>
        <w:pStyle w:val="895"/>
        <w:ind w:firstLine="632"/>
        <w:rPr>
          <w:rFonts w:hint="eastAsia" w:ascii="宋体" w:hAnsi="宋体" w:cs="宋体"/>
          <w:b/>
          <w:bCs/>
          <w:color w:val="000000"/>
          <w:sz w:val="21"/>
          <w:szCs w:val="21"/>
        </w:rPr>
      </w:pPr>
      <w:r>
        <w:rPr>
          <w:rFonts w:hint="eastAsia" w:ascii="宋体" w:hAnsi="宋体" w:cs="宋体"/>
          <w:b/>
          <w:bCs/>
          <w:color w:val="000000"/>
          <w:sz w:val="21"/>
          <w:szCs w:val="21"/>
        </w:rPr>
      </w:r>
      <w:r/>
    </w:p>
    <w:p>
      <w:pPr>
        <w:pStyle w:val="895"/>
        <w:ind w:firstLine="632"/>
        <w:rPr>
          <w:rFonts w:hint="eastAsia" w:ascii="宋体" w:hAnsi="宋体" w:cs="宋体"/>
          <w:b/>
          <w:bCs/>
          <w:color w:val="000000"/>
          <w:sz w:val="21"/>
          <w:szCs w:val="21"/>
        </w:rPr>
      </w:pPr>
      <w:r>
        <w:rPr>
          <w:rFonts w:hint="eastAsia" w:ascii="宋体" w:hAnsi="宋体" w:cs="宋体"/>
          <w:b/>
          <w:bCs/>
          <w:color w:val="000000"/>
          <w:sz w:val="21"/>
          <w:szCs w:val="21"/>
        </w:rPr>
      </w:r>
      <w:r/>
    </w:p>
    <w:p>
      <w:pPr>
        <w:rPr>
          <w:rFonts w:hint="eastAsia" w:ascii="宋体" w:hAnsi="宋体" w:cs="宋体"/>
          <w:b/>
          <w:bCs/>
          <w:color w:val="000000"/>
          <w:sz w:val="21"/>
          <w:szCs w:val="21"/>
        </w:rPr>
      </w:pPr>
      <w:r>
        <w:rPr>
          <w:rFonts w:hint="eastAsia" w:ascii="宋体" w:hAnsi="宋体" w:cs="宋体"/>
          <w:b/>
          <w:bCs/>
          <w:color w:val="000000"/>
          <w:sz w:val="21"/>
          <w:szCs w:val="21"/>
        </w:rPr>
        <w:br w:type="page" w:clear="all"/>
      </w:r>
      <w:r/>
    </w:p>
    <w:p>
      <w:pPr>
        <w:pStyle w:val="895"/>
        <w:ind w:firstLine="632"/>
        <w:rPr>
          <w:rFonts w:ascii="宋体" w:hAnsi="宋体" w:cs="宋体"/>
          <w:b/>
          <w:bCs/>
          <w:color w:val="000000"/>
          <w:sz w:val="21"/>
          <w:szCs w:val="21"/>
        </w:rPr>
      </w:pPr>
      <w:r>
        <w:rPr>
          <w:rFonts w:hint="eastAsia" w:ascii="宋体" w:hAnsi="宋体" w:cs="宋体"/>
          <w:b/>
          <w:bCs/>
          <w:color w:val="000000"/>
          <w:sz w:val="21"/>
          <w:szCs w:val="21"/>
        </w:rPr>
        <w:t xml:space="preserve">附件</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协议书附件：</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附件1：承包人承揽工程项目一览表</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专用合同条款附件：</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附件2：发包人供应材料设备一览表</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附件3：工程质量保修书</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附件4：主要建设工程文件目录</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附件5：承包人用于本工程施工的机械设备表</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附件6：承包人主要施工管理人员表</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附件7：分包人主要施工管理人员表</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附件8：预付款担保格式</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附件9：支付担保格式</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附件10：暂估价一览表</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附件1：</w:t>
      </w:r>
      <w:r/>
    </w:p>
    <w:p>
      <w:pPr>
        <w:pStyle w:val="895"/>
        <w:ind w:firstLine="900"/>
        <w:jc w:val="center"/>
        <w:rPr>
          <w:rFonts w:hint="eastAsia" w:ascii="宋体" w:hAnsi="宋体" w:eastAsia="宋体" w:cs="宋体"/>
          <w:color w:val="000000"/>
          <w:szCs w:val="28"/>
        </w:rPr>
      </w:pPr>
      <w:r>
        <w:rPr>
          <w:rFonts w:hint="eastAsia" w:ascii="宋体" w:hAnsi="宋体" w:eastAsia="宋体" w:cs="宋体"/>
          <w:color w:val="000000"/>
          <w:szCs w:val="28"/>
        </w:rPr>
        <w:t xml:space="preserve">承包人承揽工程项目一览表</w:t>
      </w:r>
      <w:r/>
    </w:p>
    <w:tbl>
      <w:tblPr>
        <w:tblStyle w:val="870"/>
        <w:tblW w:w="5498" w:type="pct"/>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238"/>
        <w:gridCol w:w="844"/>
        <w:gridCol w:w="1548"/>
        <w:gridCol w:w="844"/>
        <w:gridCol w:w="756"/>
        <w:gridCol w:w="913"/>
        <w:gridCol w:w="1318"/>
        <w:gridCol w:w="1212"/>
        <w:gridCol w:w="1000"/>
        <w:gridCol w:w="1106"/>
      </w:tblGrid>
      <w:tr>
        <w:trPr>
          <w:jc w:val="center"/>
          <w:trHeight w:val="1855"/>
        </w:trPr>
        <w:tc>
          <w:tcPr>
            <w:tcBorders>
              <w:top w:val="single" w:color="auto" w:sz="12" w:space="0"/>
              <w:bottom w:val="single" w:color="auto" w:sz="6" w:space="0"/>
            </w:tcBorders>
            <w:tcW w:w="574"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单位工程名称</w:t>
            </w:r>
            <w:r/>
          </w:p>
        </w:tc>
        <w:tc>
          <w:tcPr>
            <w:tcBorders>
              <w:top w:val="single" w:color="auto" w:sz="12" w:space="0"/>
              <w:bottom w:val="single" w:color="auto" w:sz="6" w:space="0"/>
            </w:tcBorders>
            <w:tcW w:w="391"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建设</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规模</w:t>
            </w:r>
            <w:r/>
          </w:p>
        </w:tc>
        <w:tc>
          <w:tcPr>
            <w:tcBorders>
              <w:top w:val="single" w:color="auto" w:sz="12" w:space="0"/>
              <w:bottom w:val="single" w:color="auto" w:sz="6" w:space="0"/>
            </w:tcBorders>
            <w:tcW w:w="717"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建筑面积</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（平方米）</w:t>
            </w:r>
            <w:r/>
          </w:p>
        </w:tc>
        <w:tc>
          <w:tcPr>
            <w:tcBorders>
              <w:top w:val="single" w:color="auto" w:sz="12" w:space="0"/>
              <w:bottom w:val="single" w:color="auto" w:sz="6" w:space="0"/>
            </w:tcBorders>
            <w:tcW w:w="391"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结构</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形式</w:t>
            </w:r>
            <w:r/>
          </w:p>
        </w:tc>
        <w:tc>
          <w:tcPr>
            <w:tcBorders>
              <w:top w:val="single" w:color="auto" w:sz="12" w:space="0"/>
              <w:bottom w:val="single" w:color="auto" w:sz="6" w:space="0"/>
            </w:tcBorders>
            <w:tcW w:w="350"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层数</w:t>
            </w:r>
            <w:r/>
          </w:p>
        </w:tc>
        <w:tc>
          <w:tcPr>
            <w:tcBorders>
              <w:top w:val="single" w:color="auto" w:sz="12" w:space="0"/>
              <w:bottom w:val="single" w:color="auto" w:sz="6" w:space="0"/>
            </w:tcBorders>
            <w:tcW w:w="423"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能力</w:t>
            </w:r>
            <w:r/>
          </w:p>
        </w:tc>
        <w:tc>
          <w:tcPr>
            <w:tcBorders>
              <w:top w:val="single" w:color="auto" w:sz="12" w:space="0"/>
              <w:bottom w:val="single" w:color="auto" w:sz="6" w:space="0"/>
            </w:tcBorders>
            <w:tcW w:w="611"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设备安装</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内容</w:t>
            </w:r>
            <w:r/>
          </w:p>
        </w:tc>
        <w:tc>
          <w:tcPr>
            <w:tcBorders>
              <w:top w:val="single" w:color="auto" w:sz="12" w:space="0"/>
              <w:bottom w:val="single" w:color="auto" w:sz="6" w:space="0"/>
            </w:tcBorders>
            <w:tcW w:w="562"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合同价格（元）</w:t>
            </w:r>
            <w:r/>
          </w:p>
        </w:tc>
        <w:tc>
          <w:tcPr>
            <w:tcBorders>
              <w:top w:val="single" w:color="auto" w:sz="12" w:space="0"/>
              <w:bottom w:val="single" w:color="auto" w:sz="6" w:space="0"/>
            </w:tcBorders>
            <w:tcW w:w="464"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开工</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w:t>
            </w:r>
            <w:r/>
          </w:p>
        </w:tc>
        <w:tc>
          <w:tcPr>
            <w:tcBorders>
              <w:top w:val="single" w:color="auto" w:sz="12" w:space="0"/>
              <w:bottom w:val="single" w:color="auto" w:sz="6" w:space="0"/>
            </w:tcBorders>
            <w:tcW w:w="513" w:type="pct"/>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竣工日期</w:t>
            </w:r>
            <w:r/>
          </w:p>
        </w:tc>
      </w:tr>
      <w:tr>
        <w:trPr>
          <w:jc w:val="center"/>
          <w:trHeight w:val="567"/>
        </w:trPr>
        <w:tc>
          <w:tcPr>
            <w:tcBorders>
              <w:top w:val="single" w:color="auto" w:sz="6" w:space="0"/>
              <w:bottom w:val="single" w:color="auto" w:sz="6"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57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17"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50"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2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11"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62"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4"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13" w:type="pct"/>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585" w:name="_Toc296944564"/>
      <w:r/>
      <w:bookmarkStart w:id="586" w:name="_Toc296503225"/>
      <w:r/>
      <w:bookmarkStart w:id="587" w:name="_Toc296346726"/>
      <w:r/>
      <w:bookmarkStart w:id="588" w:name="_Toc296347224"/>
      <w:r/>
      <w:bookmarkStart w:id="589" w:name="_Toc296891053"/>
      <w:r/>
      <w:bookmarkStart w:id="590" w:name="_Toc296891265"/>
      <w:r/>
      <w:bookmarkStart w:id="591" w:name="_Toc267261692"/>
      <w:r>
        <w:rPr>
          <w:rFonts w:hint="eastAsia" w:ascii="宋体" w:hAnsi="宋体" w:eastAsia="宋体" w:cs="宋体"/>
          <w:b/>
          <w:bCs/>
          <w:color w:val="000000"/>
          <w:sz w:val="21"/>
          <w:szCs w:val="21"/>
        </w:rPr>
        <w:t xml:space="preserve">件2：</w:t>
      </w:r>
      <w:bookmarkEnd w:id="585"/>
      <w:r/>
      <w:bookmarkEnd w:id="586"/>
      <w:r/>
      <w:bookmarkEnd w:id="587"/>
      <w:r/>
      <w:bookmarkEnd w:id="588"/>
      <w:r/>
      <w:bookmarkEnd w:id="589"/>
      <w:r/>
      <w:bookmarkEnd w:id="590"/>
      <w:r/>
      <w:bookmarkEnd w:id="591"/>
      <w:r/>
      <w:r/>
    </w:p>
    <w:p>
      <w:pPr>
        <w:pStyle w:val="895"/>
        <w:ind w:firstLine="900"/>
        <w:jc w:val="center"/>
        <w:rPr>
          <w:rFonts w:hint="eastAsia" w:ascii="宋体" w:hAnsi="宋体" w:eastAsia="宋体" w:cs="宋体"/>
          <w:color w:val="000000"/>
          <w:sz w:val="21"/>
          <w:szCs w:val="21"/>
        </w:rPr>
      </w:pPr>
      <w:r>
        <w:rPr>
          <w:rFonts w:hint="eastAsia" w:ascii="宋体" w:hAnsi="宋体" w:eastAsia="宋体" w:cs="宋体"/>
          <w:color w:val="000000"/>
          <w:szCs w:val="28"/>
        </w:rPr>
        <w:t xml:space="preserve">发包人供应材料设备一览表</w:t>
      </w:r>
      <w:r/>
    </w:p>
    <w:tbl>
      <w:tblPr>
        <w:tblStyle w:val="870"/>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34"/>
        <w:gridCol w:w="1193"/>
        <w:gridCol w:w="1418"/>
        <w:gridCol w:w="929"/>
        <w:gridCol w:w="825"/>
        <w:gridCol w:w="1081"/>
        <w:gridCol w:w="914"/>
        <w:gridCol w:w="1365"/>
        <w:gridCol w:w="840"/>
        <w:gridCol w:w="1203"/>
      </w:tblGrid>
      <w:tr>
        <w:trPr>
          <w:jc w:val="center"/>
        </w:trPr>
        <w:tc>
          <w:tcPr>
            <w:tcBorders>
              <w:top w:val="single" w:color="auto" w:sz="12" w:space="0"/>
              <w:bottom w:val="single" w:color="auto" w:sz="6" w:space="0"/>
            </w:tcBorders>
            <w:tcW w:w="93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12" w:space="0"/>
              <w:bottom w:val="single" w:color="auto" w:sz="6" w:space="0"/>
            </w:tcBorders>
            <w:tcW w:w="1193"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材料、设备品种</w:t>
            </w:r>
            <w:r/>
          </w:p>
        </w:tc>
        <w:tc>
          <w:tcPr>
            <w:tcBorders>
              <w:top w:val="single" w:color="auto" w:sz="12" w:space="0"/>
              <w:bottom w:val="single" w:color="auto" w:sz="6" w:space="0"/>
            </w:tcBorders>
            <w:tcW w:w="141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规格型号</w:t>
            </w:r>
            <w:r/>
          </w:p>
        </w:tc>
        <w:tc>
          <w:tcPr>
            <w:tcBorders>
              <w:top w:val="single" w:color="auto" w:sz="12" w:space="0"/>
              <w:bottom w:val="single" w:color="auto" w:sz="6" w:space="0"/>
            </w:tcBorders>
            <w:tcW w:w="929"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Borders>
              <w:top w:val="single" w:color="auto" w:sz="12" w:space="0"/>
              <w:bottom w:val="single" w:color="auto" w:sz="6" w:space="0"/>
            </w:tcBorders>
            <w:tcW w:w="825"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auto" w:sz="12" w:space="0"/>
              <w:bottom w:val="single" w:color="auto" w:sz="6" w:space="0"/>
            </w:tcBorders>
            <w:tcW w:w="1081" w:type="dxa"/>
            <w:vAlign w:val="center"/>
            <w:textDirection w:val="lrTb"/>
            <w:noWrap/>
          </w:tcPr>
          <w:p>
            <w:pPr>
              <w:pStyle w:val="895"/>
              <w:ind w:firstLine="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w:t>
            </w:r>
            <w:r/>
          </w:p>
        </w:tc>
        <w:tc>
          <w:tcPr>
            <w:tcBorders>
              <w:top w:val="single" w:color="auto" w:sz="12" w:space="0"/>
              <w:bottom w:val="single" w:color="auto" w:sz="6" w:space="0"/>
            </w:tcBorders>
            <w:tcW w:w="91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质量等级</w:t>
            </w:r>
            <w:r/>
          </w:p>
        </w:tc>
        <w:tc>
          <w:tcPr>
            <w:tcBorders>
              <w:top w:val="single" w:color="auto" w:sz="12" w:space="0"/>
              <w:bottom w:val="single" w:color="auto" w:sz="6" w:space="0"/>
            </w:tcBorders>
            <w:tcW w:w="1365"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供应时间</w:t>
            </w:r>
            <w:r/>
          </w:p>
        </w:tc>
        <w:tc>
          <w:tcPr>
            <w:tcBorders>
              <w:top w:val="single" w:color="auto" w:sz="12" w:space="0"/>
              <w:bottom w:val="single" w:color="auto" w:sz="6" w:space="0"/>
            </w:tcBorders>
            <w:tcW w:w="840"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送达</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地点</w:t>
            </w:r>
            <w:r/>
          </w:p>
        </w:tc>
        <w:tc>
          <w:tcPr>
            <w:tcBorders>
              <w:top w:val="single" w:color="auto" w:sz="12" w:space="0"/>
              <w:bottom w:val="single" w:color="auto" w:sz="6" w:space="0"/>
            </w:tcBorders>
            <w:tcW w:w="1203"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567"/>
        </w:trPr>
        <w:tc>
          <w:tcPr>
            <w:tcBorders>
              <w:top w:val="single" w:color="auto" w:sz="6" w:space="0"/>
              <w:bottom w:val="single" w:color="auto" w:sz="6" w:space="0"/>
            </w:tcBorders>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9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2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2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08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6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4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0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592" w:name="_Toc296944565"/>
      <w:r/>
      <w:bookmarkStart w:id="593" w:name="_Toc267261693"/>
      <w:r/>
      <w:bookmarkStart w:id="594" w:name="_Toc296891266"/>
      <w:r/>
      <w:bookmarkStart w:id="595" w:name="_Toc296891054"/>
      <w:r/>
      <w:bookmarkStart w:id="596" w:name="_Toc296503226"/>
      <w:r/>
      <w:bookmarkStart w:id="597" w:name="_Toc296347225"/>
      <w:r/>
      <w:bookmarkStart w:id="598" w:name="_Toc296346727"/>
      <w:r>
        <w:rPr>
          <w:rFonts w:hint="eastAsia" w:ascii="宋体" w:hAnsi="宋体" w:eastAsia="宋体" w:cs="宋体"/>
          <w:b/>
          <w:bCs/>
          <w:color w:val="000000"/>
          <w:sz w:val="21"/>
          <w:szCs w:val="21"/>
        </w:rPr>
        <w:t xml:space="preserve">件3：</w:t>
      </w:r>
      <w:bookmarkEnd w:id="592"/>
      <w:r/>
      <w:bookmarkEnd w:id="593"/>
      <w:r/>
      <w:bookmarkEnd w:id="594"/>
      <w:r/>
      <w:bookmarkEnd w:id="595"/>
      <w:r/>
      <w:bookmarkEnd w:id="596"/>
      <w:r/>
      <w:bookmarkEnd w:id="597"/>
      <w:r/>
      <w:bookmarkEnd w:id="598"/>
      <w:r/>
      <w:r/>
    </w:p>
    <w:p>
      <w:pPr>
        <w:pStyle w:val="895"/>
        <w:ind w:firstLine="630"/>
        <w:jc w:val="center"/>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工程质量保修书</w:t>
      </w:r>
      <w:r/>
    </w:p>
    <w:p>
      <w:pPr>
        <w:pStyle w:val="895"/>
        <w:ind w:firstLine="21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发包人（全称）：</w:t>
      </w:r>
      <w:r/>
    </w:p>
    <w:p>
      <w:pPr>
        <w:pStyle w:val="895"/>
        <w:ind w:firstLine="21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承包人（全称）：</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发包人和承包人根据《中华人民共和国建筑法》和《建设工程质量管理条例》，经协商一致就（工程全称）签订工程质量保修书。</w:t>
      </w:r>
      <w:r/>
    </w:p>
    <w:p>
      <w:pPr>
        <w:pStyle w:val="895"/>
        <w:ind w:firstLine="210"/>
        <w:spacing w:after="0" w:line="500" w:lineRule="exact"/>
        <w:rPr>
          <w:rFonts w:hint="eastAsia" w:ascii="宋体" w:hAnsi="宋体" w:eastAsia="宋体" w:cs="宋体"/>
          <w:color w:val="000000"/>
          <w:sz w:val="21"/>
          <w:szCs w:val="21"/>
        </w:rPr>
      </w:pPr>
      <w:r/>
      <w:bookmarkStart w:id="599" w:name="_Toc11671847"/>
      <w:r/>
      <w:bookmarkStart w:id="600" w:name="_Toc487290332"/>
      <w:r/>
      <w:bookmarkStart w:id="601" w:name="_Toc30622629"/>
      <w:r/>
      <w:bookmarkStart w:id="602" w:name="_Toc70421753"/>
      <w:r/>
      <w:bookmarkStart w:id="603" w:name="_Toc477976980"/>
      <w:r/>
      <w:bookmarkStart w:id="604" w:name="_Toc5204468"/>
      <w:r/>
      <w:bookmarkStart w:id="605" w:name="_Toc70081169"/>
      <w:r/>
      <w:bookmarkStart w:id="606" w:name="_Toc30004170"/>
      <w:r/>
      <w:bookmarkStart w:id="607" w:name="_Toc51672213"/>
      <w:r/>
      <w:bookmarkStart w:id="608" w:name="_Toc9974960"/>
      <w:r/>
      <w:bookmarkStart w:id="609" w:name="_Toc9710280"/>
      <w:r/>
      <w:bookmarkStart w:id="610" w:name="_Toc405989845"/>
      <w:r/>
      <w:bookmarkStart w:id="611" w:name="_Toc507530968"/>
      <w:r>
        <w:rPr>
          <w:rFonts w:hint="eastAsia" w:ascii="宋体" w:hAnsi="宋体" w:eastAsia="宋体" w:cs="宋体"/>
          <w:color w:val="000000"/>
          <w:sz w:val="21"/>
          <w:szCs w:val="21"/>
        </w:rPr>
        <w:t xml:space="preserve">一、工程质量保修范围和内容</w:t>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承包人在质量保修期内，按照有关法律规定和合同约定，承担工程质量保修责任。</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质量保修范围包括：</w:t>
      </w:r>
      <w:r>
        <w:rPr>
          <w:rFonts w:hint="eastAsia" w:ascii="宋体" w:hAnsi="宋体" w:eastAsia="宋体" w:cs="宋体"/>
          <w:color w:val="000000"/>
          <w:sz w:val="21"/>
          <w:szCs w:val="21"/>
          <w:u w:val="single"/>
        </w:rPr>
        <w:t xml:space="preserve">本工程承包人全部施工范围内的所有施工项目</w:t>
      </w:r>
      <w:r>
        <w:rPr>
          <w:rFonts w:hint="eastAsia" w:ascii="宋体" w:hAnsi="宋体" w:eastAsia="宋体" w:cs="宋体"/>
          <w:color w:val="000000"/>
          <w:sz w:val="21"/>
          <w:szCs w:val="21"/>
        </w:rPr>
        <w:t xml:space="preserve">。</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具体保修的内容，双方约定如下：</w:t>
      </w:r>
      <w:r>
        <w:rPr>
          <w:rFonts w:hint="eastAsia" w:ascii="宋体" w:hAnsi="宋体" w:eastAsia="宋体" w:cs="宋体"/>
          <w:color w:val="000000"/>
          <w:sz w:val="21"/>
          <w:szCs w:val="21"/>
          <w:u w:val="single"/>
        </w:rPr>
        <w:t xml:space="preserve">合同约定施工项目存在由施工质量引起的质量缺陷问题和由此引发的工程、设施等损坏，没有达到其产品寿命</w:t>
      </w:r>
      <w:r>
        <w:rPr>
          <w:rFonts w:hint="eastAsia" w:ascii="宋体" w:hAnsi="宋体" w:eastAsia="宋体" w:cs="宋体"/>
          <w:color w:val="000000"/>
          <w:sz w:val="21"/>
          <w:szCs w:val="21"/>
        </w:rPr>
        <w:t xml:space="preserve">。</w:t>
      </w:r>
      <w:r/>
    </w:p>
    <w:p>
      <w:pPr>
        <w:pStyle w:val="895"/>
        <w:ind w:firstLine="210"/>
        <w:spacing w:after="0" w:line="500" w:lineRule="exact"/>
        <w:rPr>
          <w:rFonts w:hint="eastAsia" w:ascii="宋体" w:hAnsi="宋体" w:eastAsia="宋体" w:cs="宋体"/>
          <w:color w:val="000000"/>
          <w:sz w:val="21"/>
          <w:szCs w:val="21"/>
        </w:rPr>
      </w:pPr>
      <w:r/>
      <w:bookmarkStart w:id="612" w:name="_Toc30622630"/>
      <w:r/>
      <w:bookmarkStart w:id="613" w:name="_Toc9974961"/>
      <w:r/>
      <w:bookmarkStart w:id="614" w:name="_Toc70421754"/>
      <w:r/>
      <w:bookmarkStart w:id="615" w:name="_Toc5204469"/>
      <w:r/>
      <w:bookmarkStart w:id="616" w:name="_Toc51672214"/>
      <w:r/>
      <w:bookmarkStart w:id="617" w:name="_Toc70081170"/>
      <w:r/>
      <w:bookmarkStart w:id="618" w:name="_Toc9710281"/>
      <w:r/>
      <w:bookmarkStart w:id="619" w:name="_Toc405989846"/>
      <w:r/>
      <w:bookmarkStart w:id="620" w:name="_Toc11671848"/>
      <w:r/>
      <w:bookmarkStart w:id="621" w:name="_Toc487290333"/>
      <w:r/>
      <w:bookmarkStart w:id="622" w:name="_Toc30004171"/>
      <w:r/>
      <w:bookmarkStart w:id="623" w:name="_Toc477976981"/>
      <w:r/>
      <w:bookmarkStart w:id="624" w:name="_Toc507530969"/>
      <w:r>
        <w:rPr>
          <w:rFonts w:hint="eastAsia" w:ascii="宋体" w:hAnsi="宋体" w:eastAsia="宋体" w:cs="宋体"/>
          <w:color w:val="000000"/>
          <w:sz w:val="21"/>
          <w:szCs w:val="21"/>
        </w:rPr>
        <w:t xml:space="preserve">二、质量保修期</w:t>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根据《建设工程质量管理条例》及有关规定，工程的质量保修期如下：</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1．市政基础设施工程、房屋建筑的基础工程和主体结构工程为</w:t>
      </w:r>
      <w:r>
        <w:rPr>
          <w:rFonts w:hint="eastAsia" w:ascii="宋体" w:hAnsi="宋体" w:eastAsia="宋体" w:cs="宋体"/>
          <w:color w:val="000000"/>
          <w:sz w:val="21"/>
          <w:szCs w:val="21"/>
          <w:u w:val="single"/>
        </w:rPr>
        <w:t xml:space="preserve">设计文件规定的工程合理使用年限</w:t>
      </w:r>
      <w:r>
        <w:rPr>
          <w:rFonts w:hint="eastAsia" w:ascii="宋体" w:hAnsi="宋体" w:eastAsia="宋体" w:cs="宋体"/>
          <w:color w:val="000000"/>
          <w:sz w:val="21"/>
          <w:szCs w:val="21"/>
        </w:rPr>
        <w:t xml:space="preserve">；</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2．电气管线、给排水管道、设备安装工程为</w:t>
      </w:r>
      <w:r>
        <w:rPr>
          <w:rFonts w:hint="eastAsia" w:ascii="宋体" w:hAnsi="宋体" w:eastAsia="宋体" w:cs="宋体"/>
          <w:color w:val="000000"/>
          <w:sz w:val="21"/>
          <w:szCs w:val="21"/>
          <w:u w:val="single"/>
        </w:rPr>
        <w:t xml:space="preserve">2</w:t>
      </w:r>
      <w:r>
        <w:rPr>
          <w:rFonts w:hint="eastAsia" w:ascii="宋体" w:hAnsi="宋体" w:eastAsia="宋体" w:cs="宋体"/>
          <w:color w:val="000000"/>
          <w:sz w:val="21"/>
          <w:szCs w:val="21"/>
        </w:rPr>
        <w:t xml:space="preserve">年；</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3．住宅小区内的给排水设施、道路等配套工程为</w:t>
      </w:r>
      <w:r>
        <w:rPr>
          <w:rFonts w:hint="eastAsia" w:ascii="宋体" w:hAnsi="宋体" w:eastAsia="宋体" w:cs="宋体"/>
          <w:color w:val="000000"/>
          <w:sz w:val="21"/>
          <w:szCs w:val="21"/>
          <w:u w:val="single"/>
        </w:rPr>
        <w:t xml:space="preserve">2</w:t>
      </w:r>
      <w:r>
        <w:rPr>
          <w:rFonts w:hint="eastAsia" w:ascii="宋体" w:hAnsi="宋体" w:eastAsia="宋体" w:cs="宋体"/>
          <w:color w:val="000000"/>
          <w:sz w:val="21"/>
          <w:szCs w:val="21"/>
        </w:rPr>
        <w:t xml:space="preserve">年；</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w:t>
      </w:r>
      <w:r>
        <w:rPr>
          <w:rFonts w:hint="eastAsia" w:ascii="宋体" w:hAnsi="宋体" w:eastAsia="宋体" w:cs="宋体"/>
        </w:rPr>
        <w:fldChar w:fldCharType="begin"/>
      </w:r>
      <w:r>
        <w:rPr>
          <w:rFonts w:hint="eastAsia" w:ascii="宋体" w:hAnsi="宋体" w:eastAsia="宋体" w:cs="宋体"/>
        </w:rPr>
        <w:instrText xml:space="preserve"> HYPERLINK "https://www.baidu.com/s?wd=%E5%B1%8B%E9%9D%A2%E9%98%B2%E6%B0%B4%E5%B7%A5%E7%A8%8B&amp;tn=SE_PcZhidaonwhc_ngpagmjz&amp;rsv_dl=gh_pc_zhidao" \t "_blank" </w:instrText>
      </w:r>
      <w:r>
        <w:rPr>
          <w:rFonts w:hint="eastAsia" w:ascii="宋体" w:hAnsi="宋体" w:eastAsia="宋体" w:cs="宋体"/>
        </w:rPr>
        <w:fldChar w:fldCharType="separate"/>
      </w:r>
      <w:r>
        <w:rPr>
          <w:rFonts w:hint="eastAsia" w:ascii="宋体" w:hAnsi="宋体" w:eastAsia="宋体" w:cs="宋体"/>
          <w:color w:val="000000"/>
          <w:sz w:val="21"/>
          <w:szCs w:val="21"/>
        </w:rPr>
        <w:t xml:space="preserve">屋面防水工程</w:t>
      </w:r>
      <w:r>
        <w:rPr>
          <w:rFonts w:hint="eastAsia" w:ascii="宋体" w:hAnsi="宋体" w:eastAsia="宋体" w:cs="宋体"/>
          <w:color w:val="000000"/>
          <w:sz w:val="21"/>
          <w:szCs w:val="21"/>
        </w:rPr>
        <w:fldChar w:fldCharType="end"/>
      </w:r>
      <w:r>
        <w:rPr>
          <w:rFonts w:hint="eastAsia" w:ascii="宋体" w:hAnsi="宋体" w:eastAsia="宋体" w:cs="宋体"/>
          <w:color w:val="000000"/>
          <w:sz w:val="21"/>
          <w:szCs w:val="21"/>
        </w:rPr>
        <w:t xml:space="preserve">、有防水要求的卫生间、房间和外墙面的防渗漏为</w:t>
      </w:r>
      <w:r>
        <w:rPr>
          <w:rFonts w:hint="eastAsia" w:ascii="宋体" w:hAnsi="宋体" w:eastAsia="宋体" w:cs="宋体"/>
          <w:color w:val="000000"/>
          <w:sz w:val="21"/>
          <w:szCs w:val="21"/>
          <w:u w:val="single"/>
        </w:rPr>
        <w:t xml:space="preserve">5</w:t>
      </w:r>
      <w:r>
        <w:rPr>
          <w:rFonts w:hint="eastAsia" w:ascii="宋体" w:hAnsi="宋体" w:eastAsia="宋体" w:cs="宋体"/>
          <w:color w:val="000000"/>
          <w:sz w:val="21"/>
          <w:szCs w:val="21"/>
        </w:rPr>
        <w:t xml:space="preserve">年</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5．其他项目保修期限约定如下：以上没有说明的其他项目的保修期为</w:t>
      </w:r>
      <w:r>
        <w:rPr>
          <w:rFonts w:hint="eastAsia" w:ascii="宋体" w:hAnsi="宋体" w:eastAsia="宋体" w:cs="宋体"/>
          <w:color w:val="000000"/>
          <w:sz w:val="21"/>
          <w:szCs w:val="21"/>
          <w:u w:val="single"/>
        </w:rPr>
        <w:t xml:space="preserve">两年</w:t>
      </w:r>
      <w:r>
        <w:rPr>
          <w:rFonts w:hint="eastAsia" w:ascii="宋体" w:hAnsi="宋体" w:eastAsia="宋体" w:cs="宋体"/>
          <w:color w:val="000000"/>
          <w:sz w:val="21"/>
          <w:szCs w:val="21"/>
        </w:rPr>
        <w:t xml:space="preserve">。</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质量保修期自工程竣工验收合格之日起计算。</w:t>
      </w:r>
      <w:r/>
    </w:p>
    <w:p>
      <w:pPr>
        <w:pStyle w:val="895"/>
        <w:ind w:firstLine="210"/>
        <w:spacing w:after="0" w:line="500" w:lineRule="exact"/>
        <w:rPr>
          <w:rFonts w:hint="eastAsia" w:ascii="宋体" w:hAnsi="宋体" w:eastAsia="宋体" w:cs="宋体"/>
          <w:color w:val="000000"/>
          <w:sz w:val="21"/>
          <w:szCs w:val="21"/>
        </w:rPr>
      </w:pPr>
      <w:r/>
      <w:bookmarkStart w:id="625" w:name="_Toc487290334"/>
      <w:r/>
      <w:bookmarkStart w:id="626" w:name="_Toc70421755"/>
      <w:r/>
      <w:bookmarkStart w:id="627" w:name="_Toc9710282"/>
      <w:r/>
      <w:bookmarkStart w:id="628" w:name="_Toc11671849"/>
      <w:r/>
      <w:bookmarkStart w:id="629" w:name="_Toc507530970"/>
      <w:r/>
      <w:bookmarkStart w:id="630" w:name="_Toc5204470"/>
      <w:r/>
      <w:bookmarkStart w:id="631" w:name="_Toc51672215"/>
      <w:r/>
      <w:bookmarkStart w:id="632" w:name="_Toc30622631"/>
      <w:r/>
      <w:bookmarkStart w:id="633" w:name="_Toc30004172"/>
      <w:r/>
      <w:bookmarkStart w:id="634" w:name="_Toc9974962"/>
      <w:r/>
      <w:bookmarkStart w:id="635" w:name="_Toc405989847"/>
      <w:r/>
      <w:bookmarkStart w:id="636" w:name="_Toc477976982"/>
      <w:r/>
      <w:bookmarkStart w:id="637" w:name="_Toc70081171"/>
      <w:r>
        <w:rPr>
          <w:rFonts w:hint="eastAsia" w:ascii="宋体" w:hAnsi="宋体" w:eastAsia="宋体" w:cs="宋体"/>
          <w:color w:val="000000"/>
          <w:sz w:val="21"/>
          <w:szCs w:val="21"/>
        </w:rPr>
        <w:t xml:space="preserve">三、缺陷责任期</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工程缺陷责任期为</w:t>
      </w:r>
      <w:r>
        <w:rPr>
          <w:rFonts w:hint="eastAsia" w:ascii="宋体" w:hAnsi="宋体" w:eastAsia="宋体" w:cs="宋体"/>
          <w:color w:val="000000"/>
          <w:sz w:val="21"/>
          <w:szCs w:val="21"/>
          <w:u w:val="single"/>
        </w:rPr>
        <w:t xml:space="preserve">24</w:t>
      </w:r>
      <w:r>
        <w:rPr>
          <w:rFonts w:hint="eastAsia" w:ascii="宋体" w:hAnsi="宋体" w:eastAsia="宋体" w:cs="宋体"/>
          <w:color w:val="000000"/>
          <w:sz w:val="21"/>
          <w:szCs w:val="21"/>
        </w:rPr>
        <w:t xml:space="preserve">个月，缺陷责任期自工程实际竣工之日起计算。单位工程先于全部工程进行验收，单位工程缺陷责任期自单位工程验收合格之日起算。</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缺陷责任期终止后，发包人应退还剩余的质量保证金。</w:t>
      </w:r>
      <w:r/>
    </w:p>
    <w:p>
      <w:pPr>
        <w:pStyle w:val="895"/>
        <w:ind w:firstLine="210"/>
        <w:spacing w:after="0" w:line="500" w:lineRule="exact"/>
        <w:rPr>
          <w:rFonts w:hint="eastAsia" w:ascii="宋体" w:hAnsi="宋体" w:eastAsia="宋体" w:cs="宋体"/>
          <w:color w:val="000000"/>
          <w:sz w:val="21"/>
          <w:szCs w:val="21"/>
        </w:rPr>
      </w:pPr>
      <w:r/>
      <w:bookmarkStart w:id="638" w:name="_Toc11671850"/>
      <w:r/>
      <w:bookmarkStart w:id="639" w:name="_Toc477976983"/>
      <w:r/>
      <w:bookmarkStart w:id="640" w:name="_Toc507530971"/>
      <w:r/>
      <w:bookmarkStart w:id="641" w:name="_Toc70081172"/>
      <w:r/>
      <w:bookmarkStart w:id="642" w:name="_Toc51672216"/>
      <w:r/>
      <w:bookmarkStart w:id="643" w:name="_Toc30004173"/>
      <w:r/>
      <w:bookmarkStart w:id="644" w:name="_Toc405989848"/>
      <w:r/>
      <w:bookmarkStart w:id="645" w:name="_Toc30622632"/>
      <w:r/>
      <w:bookmarkStart w:id="646" w:name="_Toc487290335"/>
      <w:r/>
      <w:bookmarkStart w:id="647" w:name="_Toc5204471"/>
      <w:r/>
      <w:bookmarkStart w:id="648" w:name="_Toc9974963"/>
      <w:r/>
      <w:bookmarkStart w:id="649" w:name="_Toc9710283"/>
      <w:r/>
      <w:bookmarkStart w:id="650" w:name="_Toc70421756"/>
      <w:r>
        <w:rPr>
          <w:rFonts w:hint="eastAsia" w:ascii="宋体" w:hAnsi="宋体" w:eastAsia="宋体" w:cs="宋体"/>
          <w:color w:val="000000"/>
          <w:sz w:val="21"/>
          <w:szCs w:val="21"/>
        </w:rPr>
        <w:t xml:space="preserve">四、质量保修责任</w:t>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r/>
    </w:p>
    <w:p>
      <w:pPr>
        <w:pStyle w:val="895"/>
        <w:ind w:firstLine="630"/>
        <w:spacing w:after="0" w:line="500" w:lineRule="exact"/>
        <w:rPr>
          <w:rFonts w:hint="eastAsia" w:ascii="宋体" w:hAnsi="宋体" w:eastAsia="宋体" w:cs="宋体"/>
          <w:color w:val="000000"/>
          <w:sz w:val="21"/>
          <w:szCs w:val="21"/>
        </w:rPr>
      </w:pPr>
      <w:r/>
      <w:bookmarkStart w:id="651" w:name="_Toc30004174"/>
      <w:r/>
      <w:bookmarkStart w:id="652" w:name="_Toc70421757"/>
      <w:r/>
      <w:bookmarkStart w:id="653" w:name="_Toc51672217"/>
      <w:r/>
      <w:bookmarkStart w:id="654" w:name="_Toc70081173"/>
      <w:r/>
      <w:bookmarkStart w:id="655" w:name="_Toc30622633"/>
      <w:r/>
      <w:bookmarkStart w:id="656" w:name="_Toc11671851"/>
      <w:r>
        <w:rPr>
          <w:rFonts w:hint="eastAsia" w:ascii="宋体" w:hAnsi="宋体" w:eastAsia="宋体" w:cs="宋体"/>
          <w:color w:val="000000"/>
          <w:sz w:val="21"/>
          <w:szCs w:val="21"/>
        </w:rPr>
        <w:t xml:space="preserve">1、根据《建设工程质量管理条例》的规定，</w:t>
      </w:r>
      <w:r>
        <w:rPr>
          <w:rFonts w:hint="eastAsia" w:ascii="宋体" w:hAnsi="宋体" w:eastAsia="宋体" w:cs="宋体"/>
          <w:color w:val="000000"/>
          <w:sz w:val="21"/>
          <w:szCs w:val="21"/>
          <w:u w:val="single"/>
        </w:rPr>
        <w:t xml:space="preserve">本工程自办理竣工验收手续后，在约定的保修范围和规定的保修期限内发生质量缺陷的，应由承包人履行保修义务，并对造成的损失承担赔偿责任</w:t>
      </w:r>
      <w:r>
        <w:rPr>
          <w:rFonts w:hint="eastAsia" w:ascii="宋体" w:hAnsi="宋体" w:eastAsia="宋体" w:cs="宋体"/>
          <w:color w:val="000000"/>
          <w:sz w:val="21"/>
          <w:szCs w:val="21"/>
        </w:rPr>
        <w:t xml:space="preserve">。</w:t>
      </w:r>
      <w:bookmarkEnd w:id="651"/>
      <w:r/>
      <w:bookmarkEnd w:id="652"/>
      <w:r/>
      <w:bookmarkEnd w:id="653"/>
      <w:r/>
      <w:bookmarkEnd w:id="654"/>
      <w:r/>
      <w:bookmarkEnd w:id="655"/>
      <w:r/>
      <w:bookmarkEnd w:id="656"/>
      <w:r/>
      <w:r/>
    </w:p>
    <w:p>
      <w:pPr>
        <w:pStyle w:val="895"/>
        <w:ind w:firstLine="630"/>
        <w:spacing w:after="0" w:line="500" w:lineRule="exact"/>
        <w:rPr>
          <w:rFonts w:hint="eastAsia" w:ascii="宋体" w:hAnsi="宋体" w:eastAsia="宋体" w:cs="宋体"/>
          <w:color w:val="000000"/>
          <w:sz w:val="21"/>
          <w:szCs w:val="21"/>
        </w:rPr>
      </w:pPr>
      <w:r/>
      <w:bookmarkStart w:id="657" w:name="_Toc51672218"/>
      <w:r/>
      <w:bookmarkStart w:id="658" w:name="_Toc70421758"/>
      <w:r/>
      <w:bookmarkStart w:id="659" w:name="_Toc30622634"/>
      <w:r/>
      <w:bookmarkStart w:id="660" w:name="_Toc11671852"/>
      <w:r/>
      <w:bookmarkStart w:id="661" w:name="_Toc70081174"/>
      <w:r/>
      <w:bookmarkStart w:id="662" w:name="_Toc30004175"/>
      <w:r>
        <w:rPr>
          <w:rFonts w:hint="eastAsia" w:ascii="宋体" w:hAnsi="宋体" w:eastAsia="宋体" w:cs="宋体"/>
          <w:color w:val="000000"/>
          <w:sz w:val="21"/>
          <w:szCs w:val="21"/>
        </w:rPr>
        <w:t xml:space="preserve">2、本保修书所称的质量缺陷是指</w:t>
      </w:r>
      <w:r>
        <w:rPr>
          <w:rFonts w:hint="eastAsia" w:ascii="宋体" w:hAnsi="宋体" w:eastAsia="宋体" w:cs="宋体"/>
          <w:color w:val="000000"/>
          <w:sz w:val="21"/>
          <w:szCs w:val="21"/>
          <w:u w:val="single"/>
        </w:rPr>
        <w:t xml:space="preserve">工程不符合国家或行业现行的有关强制性标准、施工验收规范、设计文件及合同中对工程质量的要求</w:t>
      </w:r>
      <w:r>
        <w:rPr>
          <w:rFonts w:hint="eastAsia" w:ascii="宋体" w:hAnsi="宋体" w:eastAsia="宋体" w:cs="宋体"/>
          <w:color w:val="000000"/>
          <w:sz w:val="21"/>
          <w:szCs w:val="21"/>
        </w:rPr>
        <w:t xml:space="preserve">。</w:t>
      </w:r>
      <w:bookmarkEnd w:id="657"/>
      <w:r/>
      <w:bookmarkEnd w:id="658"/>
      <w:r/>
      <w:bookmarkEnd w:id="659"/>
      <w:r/>
      <w:bookmarkEnd w:id="660"/>
      <w:r/>
      <w:bookmarkEnd w:id="661"/>
      <w:r/>
      <w:bookmarkEnd w:id="662"/>
      <w:r/>
      <w:r/>
    </w:p>
    <w:p>
      <w:pPr>
        <w:pStyle w:val="895"/>
        <w:ind w:firstLine="630"/>
        <w:spacing w:after="0" w:line="500" w:lineRule="exact"/>
        <w:rPr>
          <w:rFonts w:hint="eastAsia" w:ascii="宋体" w:hAnsi="宋体" w:eastAsia="宋体" w:cs="宋体"/>
          <w:color w:val="000000"/>
          <w:sz w:val="21"/>
          <w:szCs w:val="21"/>
        </w:rPr>
      </w:pPr>
      <w:r/>
      <w:bookmarkStart w:id="663" w:name="_Toc51672219"/>
      <w:r/>
      <w:bookmarkStart w:id="664" w:name="_Toc11671853"/>
      <w:r/>
      <w:bookmarkStart w:id="665" w:name="_Toc30622635"/>
      <w:r/>
      <w:bookmarkStart w:id="666" w:name="_Toc70081175"/>
      <w:r/>
      <w:bookmarkStart w:id="667" w:name="_Toc70421759"/>
      <w:r/>
      <w:bookmarkStart w:id="668" w:name="_Toc30004176"/>
      <w:r>
        <w:rPr>
          <w:rFonts w:hint="eastAsia" w:ascii="宋体" w:hAnsi="宋体" w:eastAsia="宋体" w:cs="宋体"/>
          <w:color w:val="000000"/>
          <w:sz w:val="21"/>
          <w:szCs w:val="21"/>
        </w:rPr>
        <w:t xml:space="preserve">3、本工程在保修期限内出现质量缺陷，发包人向承包人发出保修通知，承包人应当在接到保修通知之日起</w:t>
      </w:r>
      <w:r>
        <w:rPr>
          <w:rFonts w:hint="eastAsia" w:ascii="宋体" w:hAnsi="宋体" w:eastAsia="宋体" w:cs="宋体"/>
          <w:color w:val="000000"/>
          <w:sz w:val="21"/>
          <w:szCs w:val="21"/>
          <w:u w:val="single"/>
        </w:rPr>
        <w:t xml:space="preserve"> 7 </w:t>
      </w:r>
      <w:r>
        <w:rPr>
          <w:rFonts w:hint="eastAsia" w:ascii="宋体" w:hAnsi="宋体" w:eastAsia="宋体" w:cs="宋体"/>
          <w:color w:val="000000"/>
          <w:sz w:val="21"/>
          <w:szCs w:val="21"/>
        </w:rPr>
        <w:t xml:space="preserve">天内派人保修。承包人不在约定时间内派人修理，发包人可以委托其他人员修理，保修费用由承包人承担。</w:t>
      </w:r>
      <w:bookmarkEnd w:id="663"/>
      <w:r/>
      <w:bookmarkEnd w:id="664"/>
      <w:r/>
      <w:bookmarkEnd w:id="665"/>
      <w:r/>
      <w:bookmarkEnd w:id="666"/>
      <w:r/>
      <w:bookmarkEnd w:id="667"/>
      <w:r/>
      <w:bookmarkEnd w:id="668"/>
      <w:r/>
      <w:r/>
    </w:p>
    <w:p>
      <w:pPr>
        <w:pStyle w:val="895"/>
        <w:ind w:firstLine="630"/>
        <w:spacing w:after="0" w:line="500" w:lineRule="exact"/>
        <w:rPr>
          <w:rFonts w:hint="eastAsia" w:ascii="宋体" w:hAnsi="宋体" w:eastAsia="宋体" w:cs="宋体"/>
          <w:color w:val="000000"/>
          <w:sz w:val="21"/>
          <w:szCs w:val="21"/>
        </w:rPr>
      </w:pPr>
      <w:r/>
      <w:bookmarkStart w:id="669" w:name="_Toc11671854"/>
      <w:r/>
      <w:bookmarkStart w:id="670" w:name="_Toc30622636"/>
      <w:r/>
      <w:bookmarkStart w:id="671" w:name="_Toc70421760"/>
      <w:r/>
      <w:bookmarkStart w:id="672" w:name="_Toc51672220"/>
      <w:r/>
      <w:bookmarkStart w:id="673" w:name="_Toc30004177"/>
      <w:r/>
      <w:bookmarkStart w:id="674" w:name="_Toc70081176"/>
      <w:r>
        <w:rPr>
          <w:rFonts w:hint="eastAsia" w:ascii="宋体" w:hAnsi="宋体" w:eastAsia="宋体" w:cs="宋体"/>
          <w:color w:val="000000"/>
          <w:sz w:val="21"/>
          <w:szCs w:val="21"/>
        </w:rPr>
        <w:t xml:space="preserve">4、发生须紧急抢修事故，承包人接到事故通知后,应立即到达事故现场抢修。非承包人施工质量引起的事故，抢修费用由发包人</w:t>
      </w:r>
      <w:r>
        <w:rPr>
          <w:rFonts w:hint="eastAsia" w:ascii="宋体" w:hAnsi="宋体" w:eastAsia="宋体" w:cs="宋体"/>
          <w:color w:val="000000"/>
          <w:sz w:val="21"/>
          <w:szCs w:val="21"/>
          <w:lang w:val="en-US" w:eastAsia="zh-CN"/>
        </w:rPr>
        <w:t xml:space="preserve">承担</w:t>
      </w:r>
      <w:r>
        <w:rPr>
          <w:rFonts w:hint="eastAsia" w:ascii="宋体" w:hAnsi="宋体" w:eastAsia="宋体" w:cs="宋体"/>
          <w:color w:val="000000"/>
          <w:sz w:val="21"/>
          <w:szCs w:val="21"/>
        </w:rPr>
        <w:t xml:space="preserve">。</w:t>
      </w:r>
      <w:bookmarkEnd w:id="669"/>
      <w:r/>
      <w:bookmarkEnd w:id="670"/>
      <w:r/>
      <w:bookmarkEnd w:id="671"/>
      <w:r/>
      <w:bookmarkEnd w:id="672"/>
      <w:r/>
      <w:bookmarkEnd w:id="673"/>
      <w:r/>
      <w:bookmarkEnd w:id="674"/>
      <w:r/>
      <w:r/>
    </w:p>
    <w:p>
      <w:pPr>
        <w:pStyle w:val="895"/>
        <w:ind w:firstLine="630"/>
        <w:spacing w:after="0" w:line="500" w:lineRule="exact"/>
        <w:rPr>
          <w:rFonts w:hint="eastAsia" w:ascii="宋体" w:hAnsi="宋体" w:eastAsia="宋体" w:cs="宋体"/>
          <w:color w:val="000000"/>
          <w:sz w:val="21"/>
          <w:szCs w:val="21"/>
        </w:rPr>
      </w:pPr>
      <w:r/>
      <w:bookmarkStart w:id="675" w:name="_Toc11671855"/>
      <w:r/>
      <w:bookmarkStart w:id="676" w:name="_Toc70421761"/>
      <w:r/>
      <w:bookmarkStart w:id="677" w:name="_Toc30004178"/>
      <w:r/>
      <w:bookmarkStart w:id="678" w:name="_Toc70081177"/>
      <w:r/>
      <w:bookmarkStart w:id="679" w:name="_Toc30622637"/>
      <w:r/>
      <w:bookmarkStart w:id="680" w:name="_Toc51672221"/>
      <w:r>
        <w:rPr>
          <w:rFonts w:hint="eastAsia" w:ascii="宋体" w:hAnsi="宋体" w:eastAsia="宋体" w:cs="宋体"/>
          <w:color w:val="000000"/>
          <w:sz w:val="21"/>
          <w:szCs w:val="21"/>
        </w:rPr>
        <w:t xml:space="preserve">5、质量保修期完成后，由发包人组织验收。</w:t>
      </w:r>
      <w:bookmarkEnd w:id="675"/>
      <w:r/>
      <w:bookmarkEnd w:id="676"/>
      <w:r/>
      <w:bookmarkEnd w:id="677"/>
      <w:r/>
      <w:bookmarkEnd w:id="678"/>
      <w:r/>
      <w:bookmarkEnd w:id="679"/>
      <w:r/>
      <w:bookmarkEnd w:id="680"/>
      <w:r/>
      <w:r/>
    </w:p>
    <w:p>
      <w:pPr>
        <w:pStyle w:val="895"/>
        <w:ind w:firstLine="210"/>
        <w:spacing w:after="0" w:line="500" w:lineRule="exact"/>
        <w:rPr>
          <w:rFonts w:hint="eastAsia" w:ascii="宋体" w:hAnsi="宋体" w:eastAsia="宋体" w:cs="宋体"/>
          <w:color w:val="000000"/>
          <w:sz w:val="21"/>
          <w:szCs w:val="21"/>
        </w:rPr>
      </w:pPr>
      <w:r/>
      <w:bookmarkStart w:id="681" w:name="_Toc405989849"/>
      <w:r/>
      <w:bookmarkStart w:id="682" w:name="_Toc30004179"/>
      <w:r/>
      <w:bookmarkStart w:id="683" w:name="_Toc9710284"/>
      <w:r/>
      <w:bookmarkStart w:id="684" w:name="_Toc5204472"/>
      <w:r/>
      <w:bookmarkStart w:id="685" w:name="_Toc30622638"/>
      <w:r/>
      <w:bookmarkStart w:id="686" w:name="_Toc507530972"/>
      <w:r/>
      <w:bookmarkStart w:id="687" w:name="_Toc70081178"/>
      <w:r/>
      <w:bookmarkStart w:id="688" w:name="_Toc70421762"/>
      <w:r/>
      <w:bookmarkStart w:id="689" w:name="_Toc9974964"/>
      <w:r/>
      <w:bookmarkStart w:id="690" w:name="_Toc11671856"/>
      <w:r/>
      <w:bookmarkStart w:id="691" w:name="_Toc487290336"/>
      <w:r/>
      <w:bookmarkStart w:id="692" w:name="_Toc477976984"/>
      <w:r/>
      <w:bookmarkStart w:id="693" w:name="_Toc51672222"/>
      <w:r>
        <w:rPr>
          <w:rFonts w:hint="eastAsia" w:ascii="宋体" w:hAnsi="宋体" w:eastAsia="宋体" w:cs="宋体"/>
          <w:color w:val="000000"/>
          <w:sz w:val="21"/>
          <w:szCs w:val="21"/>
        </w:rPr>
        <w:t xml:space="preserve">五、保修保证金的支付及保修费用</w:t>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1、工程质量保修金一般不超过施工合同价款的3%，</w:t>
      </w:r>
      <w:r>
        <w:rPr>
          <w:rFonts w:hint="eastAsia" w:ascii="宋体" w:hAnsi="宋体" w:eastAsia="宋体" w:cs="宋体"/>
          <w:color w:val="000000"/>
          <w:sz w:val="21"/>
          <w:szCs w:val="21"/>
          <w:highlight w:val="none"/>
        </w:rPr>
        <w:t xml:space="preserve">本工程约定的工程质量保修金为施工结算价款的</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。发包人在保修期满后</w:t>
      </w:r>
      <w:r>
        <w:rPr>
          <w:rFonts w:hint="eastAsia" w:ascii="宋体" w:hAnsi="宋体" w:eastAsia="宋体" w:cs="宋体"/>
          <w:color w:val="000000"/>
          <w:sz w:val="21"/>
          <w:szCs w:val="21"/>
          <w:highlight w:val="none"/>
          <w:u w:val="single"/>
        </w:rPr>
        <w:t xml:space="preserve"> / </w:t>
      </w:r>
      <w:r>
        <w:rPr>
          <w:rFonts w:hint="eastAsia" w:ascii="宋体" w:hAnsi="宋体" w:eastAsia="宋体" w:cs="宋体"/>
          <w:color w:val="000000"/>
          <w:sz w:val="21"/>
          <w:szCs w:val="21"/>
          <w:highlight w:val="none"/>
        </w:rPr>
        <w:t xml:space="preserve">天内无息退还承包人。</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2、在本工程保修范围和保修期限内发生的质量问题，由承包人义务保修，并对造成的损失承担赔偿责任。</w:t>
      </w:r>
      <w:r/>
    </w:p>
    <w:p>
      <w:pPr>
        <w:pStyle w:val="895"/>
        <w:ind w:firstLine="210"/>
        <w:spacing w:after="0" w:line="500" w:lineRule="exact"/>
        <w:rPr>
          <w:rFonts w:hint="eastAsia" w:ascii="宋体" w:hAnsi="宋体" w:eastAsia="宋体" w:cs="宋体"/>
          <w:color w:val="000000"/>
          <w:sz w:val="21"/>
          <w:szCs w:val="21"/>
        </w:rPr>
      </w:pPr>
      <w:r/>
      <w:bookmarkStart w:id="694" w:name="_Toc405989850"/>
      <w:r/>
      <w:bookmarkStart w:id="695" w:name="_Toc477976985"/>
      <w:r/>
      <w:bookmarkStart w:id="696" w:name="_Toc487290337"/>
      <w:r>
        <w:rPr>
          <w:rFonts w:hint="eastAsia" w:ascii="宋体" w:hAnsi="宋体" w:eastAsia="宋体" w:cs="宋体"/>
          <w:color w:val="000000"/>
          <w:sz w:val="21"/>
          <w:szCs w:val="21"/>
        </w:rPr>
        <w:t xml:space="preserve">六、其他</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双方约定的其他工程质量保修事项：</w:t>
      </w:r>
      <w:bookmarkEnd w:id="694"/>
      <w:r/>
      <w:bookmarkEnd w:id="695"/>
      <w:r/>
      <w:bookmarkEnd w:id="696"/>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本工程质量保修书，由施工合同发包人、承包人双方在竣工验收前共同签署，作为施工合同附件，其有效期自订立时间起至保修期限满。</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发包人（公章）：          承包人（公章）：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                地  址：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      法定代表人（签字）：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委托代理人（签字）：      委托代理人（签字）：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                电  话：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                传  真：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              开户银行：                             </w:t>
      </w:r>
      <w:r/>
    </w:p>
    <w:p>
      <w:pPr>
        <w:pStyle w:val="895"/>
        <w:ind w:firstLine="630"/>
        <w:spacing w:after="0"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账  号：                               </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              邮政编码：                             </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附件4：</w:t>
      </w:r>
      <w:r/>
    </w:p>
    <w:p>
      <w:pPr>
        <w:pStyle w:val="895"/>
        <w:ind w:firstLine="900"/>
        <w:jc w:val="center"/>
        <w:rPr>
          <w:rFonts w:hint="eastAsia" w:ascii="宋体" w:hAnsi="宋体" w:eastAsia="宋体" w:cs="宋体"/>
          <w:color w:val="000000"/>
          <w:szCs w:val="28"/>
        </w:rPr>
      </w:pPr>
      <w:r>
        <w:rPr>
          <w:rFonts w:hint="eastAsia" w:ascii="宋体" w:hAnsi="宋体" w:eastAsia="宋体" w:cs="宋体"/>
          <w:color w:val="000000"/>
          <w:szCs w:val="28"/>
        </w:rPr>
        <w:t xml:space="preserve">主要建设工程文件目录</w:t>
      </w:r>
      <w:r/>
    </w:p>
    <w:tbl>
      <w:tblPr>
        <w:tblStyle w:val="87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文件名称</w:t>
            </w:r>
            <w:r/>
          </w:p>
        </w:tc>
        <w:tc>
          <w:tcPr>
            <w:tcBorders>
              <w:top w:val="single" w:color="auto" w:sz="12" w:space="0"/>
              <w:bottom w:val="single" w:color="auto" w:sz="6" w:space="0"/>
            </w:tcBorders>
            <w:tcW w:w="127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套数</w:t>
            </w:r>
            <w:r/>
          </w:p>
        </w:tc>
        <w:tc>
          <w:tcPr>
            <w:tcBorders>
              <w:top w:val="single" w:color="auto" w:sz="12" w:space="0"/>
              <w:bottom w:val="single" w:color="auto" w:sz="6" w:space="0"/>
            </w:tcBorders>
            <w:tcW w:w="1450"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费用（元）</w:t>
            </w:r>
            <w:r/>
          </w:p>
        </w:tc>
        <w:tc>
          <w:tcPr>
            <w:tcBorders>
              <w:top w:val="single" w:color="auto" w:sz="12" w:space="0"/>
              <w:bottom w:val="single" w:color="auto" w:sz="6" w:space="0"/>
            </w:tcBorders>
            <w:tcW w:w="1243"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w:t>
            </w:r>
            <w:r/>
          </w:p>
        </w:tc>
        <w:tc>
          <w:tcPr>
            <w:tcBorders>
              <w:top w:val="single" w:color="auto" w:sz="12" w:space="0"/>
              <w:bottom w:val="single" w:color="auto" w:sz="6" w:space="0"/>
            </w:tcBorders>
            <w:tcW w:w="1450" w:type="dxa"/>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移交时间</w:t>
            </w:r>
            <w:r/>
          </w:p>
        </w:tc>
        <w:tc>
          <w:tcPr>
            <w:tcBorders>
              <w:top w:val="single" w:color="auto" w:sz="12" w:space="0"/>
              <w:bottom w:val="single" w:color="auto" w:sz="6" w:space="0"/>
            </w:tcBorders>
            <w:tcW w:w="1667" w:type="dxa"/>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95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4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5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6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697" w:name="_Toc296891055"/>
      <w:r/>
      <w:bookmarkStart w:id="698" w:name="_Toc296944566"/>
      <w:r/>
      <w:bookmarkStart w:id="699" w:name="_Toc296347226"/>
      <w:r/>
      <w:bookmarkStart w:id="700" w:name="_Toc296346728"/>
      <w:r/>
      <w:bookmarkStart w:id="701" w:name="_Toc267261698"/>
      <w:r/>
      <w:bookmarkStart w:id="702" w:name="_Toc296503227"/>
      <w:r/>
      <w:bookmarkStart w:id="703" w:name="_Toc296891267"/>
      <w:r>
        <w:rPr>
          <w:rFonts w:hint="eastAsia" w:ascii="宋体" w:hAnsi="宋体" w:eastAsia="宋体" w:cs="宋体"/>
          <w:b/>
          <w:bCs/>
          <w:color w:val="000000"/>
          <w:sz w:val="21"/>
          <w:szCs w:val="21"/>
        </w:rPr>
        <w:t xml:space="preserve">件5：</w:t>
      </w:r>
      <w:bookmarkEnd w:id="697"/>
      <w:r/>
      <w:bookmarkEnd w:id="698"/>
      <w:r/>
      <w:bookmarkEnd w:id="699"/>
      <w:r/>
      <w:bookmarkEnd w:id="700"/>
      <w:r/>
      <w:bookmarkEnd w:id="701"/>
      <w:r/>
      <w:bookmarkEnd w:id="702"/>
      <w:r/>
      <w:bookmarkEnd w:id="703"/>
      <w:r/>
      <w:r/>
    </w:p>
    <w:p>
      <w:pPr>
        <w:pStyle w:val="895"/>
        <w:ind w:firstLine="900"/>
        <w:jc w:val="center"/>
        <w:rPr>
          <w:rFonts w:hint="eastAsia" w:ascii="宋体" w:hAnsi="宋体" w:eastAsia="宋体" w:cs="宋体"/>
          <w:color w:val="000000"/>
          <w:szCs w:val="28"/>
        </w:rPr>
      </w:pPr>
      <w:r>
        <w:rPr>
          <w:rFonts w:hint="eastAsia" w:ascii="宋体" w:hAnsi="宋体" w:eastAsia="宋体" w:cs="宋体"/>
          <w:color w:val="000000"/>
          <w:szCs w:val="28"/>
        </w:rPr>
        <w:t xml:space="preserve">承包人用于本工程施工的机械设备表</w:t>
      </w:r>
      <w:r/>
    </w:p>
    <w:tbl>
      <w:tblPr>
        <w:tblStyle w:val="870"/>
        <w:tblW w:w="1001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45"/>
        <w:gridCol w:w="1398"/>
        <w:gridCol w:w="836"/>
        <w:gridCol w:w="709"/>
        <w:gridCol w:w="798"/>
        <w:gridCol w:w="916"/>
        <w:gridCol w:w="1493"/>
        <w:gridCol w:w="1464"/>
        <w:gridCol w:w="1257"/>
      </w:tblGrid>
      <w:tr>
        <w:trPr>
          <w:jc w:val="center"/>
        </w:trPr>
        <w:tc>
          <w:tcPr>
            <w:tcBorders>
              <w:top w:val="single" w:color="auto" w:sz="12" w:space="0"/>
              <w:bottom w:val="single" w:color="auto" w:sz="6" w:space="0"/>
            </w:tcBorders>
            <w:tcW w:w="1145"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12" w:space="0"/>
              <w:bottom w:val="single" w:color="auto" w:sz="6" w:space="0"/>
            </w:tcBorders>
            <w:tcW w:w="139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机械或设备</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Borders>
              <w:top w:val="single" w:color="auto" w:sz="12" w:space="0"/>
              <w:bottom w:val="single" w:color="auto" w:sz="6" w:space="0"/>
            </w:tcBorders>
            <w:tcW w:w="83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w:t>
            </w:r>
            <w:r/>
          </w:p>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型号</w:t>
            </w:r>
            <w:r/>
          </w:p>
        </w:tc>
        <w:tc>
          <w:tcPr>
            <w:tcBorders>
              <w:top w:val="single" w:color="auto" w:sz="12" w:space="0"/>
              <w:bottom w:val="single" w:color="auto" w:sz="6" w:space="0"/>
            </w:tcBorders>
            <w:tcW w:w="709"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auto" w:sz="12" w:space="0"/>
              <w:bottom w:val="single" w:color="auto" w:sz="6" w:space="0"/>
            </w:tcBorders>
            <w:tcW w:w="79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产地</w:t>
            </w:r>
            <w:r/>
          </w:p>
        </w:tc>
        <w:tc>
          <w:tcPr>
            <w:tcBorders>
              <w:top w:val="single" w:color="auto" w:sz="12" w:space="0"/>
              <w:bottom w:val="single" w:color="auto" w:sz="6" w:space="0"/>
            </w:tcBorders>
            <w:tcW w:w="91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制造年份</w:t>
            </w:r>
            <w:r/>
          </w:p>
        </w:tc>
        <w:tc>
          <w:tcPr>
            <w:tcBorders>
              <w:top w:val="single" w:color="auto" w:sz="12" w:space="0"/>
              <w:bottom w:val="single" w:color="auto" w:sz="6" w:space="0"/>
            </w:tcBorders>
            <w:tcW w:w="1493"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额定功率（kW）</w:t>
            </w:r>
            <w:r/>
          </w:p>
        </w:tc>
        <w:tc>
          <w:tcPr>
            <w:tcBorders>
              <w:top w:val="single" w:color="auto" w:sz="12" w:space="0"/>
              <w:bottom w:val="single" w:color="auto" w:sz="6" w:space="0"/>
            </w:tcBorders>
            <w:tcW w:w="146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生产能力</w:t>
            </w:r>
            <w:r/>
          </w:p>
        </w:tc>
        <w:tc>
          <w:tcPr>
            <w:tcBorders>
              <w:top w:val="single" w:color="auto" w:sz="12" w:space="0"/>
              <w:bottom w:val="single" w:color="auto" w:sz="6" w:space="0"/>
            </w:tcBorders>
            <w:tcW w:w="1257"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jc w:val="center"/>
          <w:trHeight w:val="567"/>
        </w:trPr>
        <w:tc>
          <w:tcPr>
            <w:tcBorders>
              <w:top w:val="single" w:color="auto" w:sz="6" w:space="0"/>
              <w:bottom w:val="single" w:color="auto" w:sz="6" w:space="0"/>
            </w:tcBorders>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Borders>
              <w:top w:val="none" w:color="000000" w:sz="4" w:space="0"/>
            </w:tcBorders>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567"/>
        </w:trPr>
        <w:tc>
          <w:tcPr>
            <w:tcW w:w="114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83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9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1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93"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6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704" w:name="_Toc296346729"/>
      <w:r/>
      <w:bookmarkStart w:id="705" w:name="_Toc296944567"/>
      <w:r/>
      <w:bookmarkStart w:id="706" w:name="_Toc296891268"/>
      <w:r/>
      <w:bookmarkStart w:id="707" w:name="_Toc296347227"/>
      <w:r/>
      <w:bookmarkStart w:id="708" w:name="_Toc296503228"/>
      <w:r/>
      <w:bookmarkStart w:id="709" w:name="_Toc296891056"/>
      <w:r/>
      <w:bookmarkStart w:id="710" w:name="_Toc267261699"/>
      <w:r>
        <w:rPr>
          <w:rFonts w:hint="eastAsia" w:ascii="宋体" w:hAnsi="宋体" w:eastAsia="宋体" w:cs="宋体"/>
          <w:b/>
          <w:bCs/>
          <w:color w:val="000000"/>
          <w:sz w:val="21"/>
          <w:szCs w:val="21"/>
        </w:rPr>
        <w:t xml:space="preserve">件6：</w:t>
      </w:r>
      <w:bookmarkEnd w:id="704"/>
      <w:r/>
      <w:bookmarkEnd w:id="705"/>
      <w:r/>
      <w:bookmarkEnd w:id="706"/>
      <w:r/>
      <w:bookmarkEnd w:id="707"/>
      <w:r/>
      <w:bookmarkEnd w:id="708"/>
      <w:r/>
      <w:bookmarkEnd w:id="709"/>
      <w:r/>
      <w:bookmarkEnd w:id="710"/>
      <w:r/>
      <w:r/>
    </w:p>
    <w:p>
      <w:pPr>
        <w:pStyle w:val="895"/>
        <w:ind w:firstLine="900"/>
        <w:jc w:val="center"/>
        <w:rPr>
          <w:rFonts w:hint="eastAsia" w:ascii="宋体" w:hAnsi="宋体" w:eastAsia="宋体" w:cs="宋体"/>
          <w:color w:val="000000"/>
          <w:szCs w:val="28"/>
        </w:rPr>
      </w:pPr>
      <w:r>
        <w:rPr>
          <w:rFonts w:hint="eastAsia" w:ascii="宋体" w:hAnsi="宋体" w:eastAsia="宋体" w:cs="宋体"/>
          <w:color w:val="000000"/>
          <w:szCs w:val="28"/>
        </w:rPr>
        <w:t xml:space="preserve">承包人主要施工管理人员表</w:t>
      </w:r>
      <w:r/>
    </w:p>
    <w:tbl>
      <w:tblPr>
        <w:tblStyle w:val="870"/>
        <w:tblW w:w="953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3976"/>
      </w:tblGrid>
      <w:tr>
        <w:trPr>
          <w:jc w:val="center"/>
        </w:trPr>
        <w:tc>
          <w:tcPr>
            <w:tcBorders>
              <w:top w:val="single" w:color="auto" w:sz="12"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w:t>
            </w:r>
            <w:r/>
          </w:p>
        </w:tc>
        <w:tc>
          <w:tcPr>
            <w:tcBorders>
              <w:top w:val="single" w:color="auto" w:sz="12" w:space="0"/>
              <w:bottom w:val="single" w:color="auto" w:sz="6" w:space="0"/>
            </w:tcBorders>
            <w:tcW w:w="141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Borders>
              <w:top w:val="single" w:color="auto" w:sz="12" w:space="0"/>
              <w:bottom w:val="single" w:color="auto" w:sz="6" w:space="0"/>
            </w:tcBorders>
            <w:tcW w:w="113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职务</w:t>
            </w:r>
            <w:r/>
          </w:p>
        </w:tc>
        <w:tc>
          <w:tcPr>
            <w:tcBorders>
              <w:top w:val="single" w:color="auto" w:sz="12" w:space="0"/>
              <w:bottom w:val="single" w:color="auto" w:sz="6" w:space="0"/>
            </w:tcBorders>
            <w:tcW w:w="113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w:t>
            </w:r>
            <w:r/>
          </w:p>
        </w:tc>
        <w:tc>
          <w:tcPr>
            <w:tcBorders>
              <w:top w:val="single" w:color="auto" w:sz="12" w:space="0"/>
              <w:bottom w:val="single" w:color="auto" w:sz="6" w:space="0"/>
            </w:tcBorders>
            <w:tcW w:w="397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主要资历、经验及承担过的项目</w:t>
            </w:r>
            <w:r/>
          </w:p>
        </w:tc>
      </w:tr>
      <w:tr>
        <w:trPr>
          <w:jc w:val="center"/>
        </w:trPr>
        <w:tc>
          <w:tcPr>
            <w:gridSpan w:val="5"/>
            <w:tcBorders>
              <w:top w:val="single" w:color="auto" w:sz="6" w:space="0"/>
              <w:bottom w:val="single" w:color="auto" w:sz="6" w:space="0"/>
            </w:tcBorders>
            <w:tcW w:w="953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项目主管</w:t>
            </w:r>
            <w:r/>
          </w:p>
        </w:tc>
        <w:tc>
          <w:tcPr>
            <w:tcBorders>
              <w:top w:val="none" w:color="000000" w:sz="4"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none" w:color="000000" w:sz="4" w:space="0"/>
            </w:tcBorders>
            <w:tcW w:w="187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none" w:color="000000" w:sz="4" w:space="0"/>
              <w:bottom w:val="none" w:color="000000" w:sz="4"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其他人员</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none" w:color="000000" w:sz="4" w:space="0"/>
              <w:bottom w:val="none" w:color="000000" w:sz="4" w:space="0"/>
            </w:tcBorders>
            <w:tcW w:w="187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gridSpan w:val="5"/>
            <w:tcBorders>
              <w:top w:val="single" w:color="auto" w:sz="6" w:space="0"/>
              <w:bottom w:val="single" w:color="auto" w:sz="6" w:space="0"/>
            </w:tcBorders>
            <w:tcW w:w="953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项目副经理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技术负责人</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造价管理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材料管理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tcBorders>
            <w:tcW w:w="1871" w:type="dxa"/>
            <w:vAlign w:val="center"/>
            <w:vMerge w:val="restart"/>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其他人员</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bottom w:val="single" w:color="auto" w:sz="12" w:space="0"/>
            </w:tcBorders>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397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711" w:name="_Toc296347228"/>
      <w:r/>
      <w:bookmarkStart w:id="712" w:name="_Toc296346730"/>
      <w:r/>
      <w:bookmarkStart w:id="713" w:name="_Toc296944568"/>
      <w:r/>
      <w:bookmarkStart w:id="714" w:name="_Toc296891057"/>
      <w:r/>
      <w:bookmarkStart w:id="715" w:name="_Toc296503229"/>
      <w:r/>
      <w:bookmarkStart w:id="716" w:name="_Toc296891269"/>
      <w:r>
        <w:rPr>
          <w:rFonts w:hint="eastAsia" w:ascii="宋体" w:hAnsi="宋体" w:eastAsia="宋体" w:cs="宋体"/>
          <w:b/>
          <w:bCs/>
          <w:color w:val="000000"/>
          <w:sz w:val="21"/>
          <w:szCs w:val="21"/>
        </w:rPr>
        <w:t xml:space="preserve">件7：</w:t>
      </w:r>
      <w:bookmarkEnd w:id="711"/>
      <w:r/>
      <w:bookmarkEnd w:id="712"/>
      <w:r/>
      <w:bookmarkEnd w:id="713"/>
      <w:r/>
      <w:bookmarkEnd w:id="714"/>
      <w:r/>
      <w:bookmarkEnd w:id="715"/>
      <w:r/>
      <w:bookmarkEnd w:id="716"/>
      <w:r/>
      <w:r/>
    </w:p>
    <w:p>
      <w:pPr>
        <w:pStyle w:val="895"/>
        <w:ind w:firstLine="900"/>
        <w:jc w:val="center"/>
        <w:rPr>
          <w:rFonts w:hint="eastAsia" w:ascii="宋体" w:hAnsi="宋体" w:eastAsia="宋体" w:cs="宋体"/>
          <w:color w:val="000000"/>
          <w:szCs w:val="28"/>
        </w:rPr>
      </w:pPr>
      <w:r>
        <w:rPr>
          <w:rFonts w:hint="eastAsia" w:ascii="宋体" w:hAnsi="宋体" w:eastAsia="宋体" w:cs="宋体"/>
          <w:color w:val="000000"/>
          <w:szCs w:val="28"/>
        </w:rPr>
        <w:t xml:space="preserve">分包人主要施工管理人员表</w:t>
      </w:r>
      <w:r/>
    </w:p>
    <w:tbl>
      <w:tblPr>
        <w:tblStyle w:val="870"/>
        <w:tblW w:w="941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871"/>
        <w:gridCol w:w="1418"/>
        <w:gridCol w:w="1134"/>
        <w:gridCol w:w="1134"/>
        <w:gridCol w:w="3856"/>
      </w:tblGrid>
      <w:tr>
        <w:trPr>
          <w:jc w:val="center"/>
        </w:trPr>
        <w:tc>
          <w:tcPr>
            <w:tcBorders>
              <w:top w:val="single" w:color="auto" w:sz="12"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    称</w:t>
            </w:r>
            <w:r/>
          </w:p>
        </w:tc>
        <w:tc>
          <w:tcPr>
            <w:tcBorders>
              <w:top w:val="single" w:color="auto" w:sz="12" w:space="0"/>
              <w:bottom w:val="single" w:color="auto" w:sz="6" w:space="0"/>
            </w:tcBorders>
            <w:tcW w:w="141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Borders>
              <w:top w:val="single" w:color="auto" w:sz="12" w:space="0"/>
              <w:bottom w:val="single" w:color="auto" w:sz="6" w:space="0"/>
            </w:tcBorders>
            <w:tcW w:w="113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职务</w:t>
            </w:r>
            <w:r/>
          </w:p>
        </w:tc>
        <w:tc>
          <w:tcPr>
            <w:tcBorders>
              <w:top w:val="single" w:color="auto" w:sz="12" w:space="0"/>
              <w:bottom w:val="single" w:color="auto" w:sz="6" w:space="0"/>
            </w:tcBorders>
            <w:tcW w:w="113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w:t>
            </w:r>
            <w:r/>
          </w:p>
        </w:tc>
        <w:tc>
          <w:tcPr>
            <w:tcBorders>
              <w:top w:val="single" w:color="auto" w:sz="12" w:space="0"/>
              <w:bottom w:val="single" w:color="auto" w:sz="6" w:space="0"/>
            </w:tcBorders>
            <w:tcW w:w="385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主要资历、经验及承担过的项目</w:t>
            </w:r>
            <w:r/>
          </w:p>
        </w:tc>
      </w:tr>
      <w:tr>
        <w:trPr>
          <w:jc w:val="center"/>
        </w:trPr>
        <w:tc>
          <w:tcPr>
            <w:gridSpan w:val="5"/>
            <w:tcBorders>
              <w:top w:val="single" w:color="auto" w:sz="6" w:space="0"/>
              <w:bottom w:val="single" w:color="auto" w:sz="6" w:space="0"/>
            </w:tcBorders>
            <w:tcW w:w="941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一、总部人员</w:t>
            </w:r>
            <w:r/>
          </w:p>
        </w:tc>
      </w:tr>
      <w:tr>
        <w:trPr>
          <w:jc w:val="center"/>
        </w:trPr>
        <w:tc>
          <w:tcPr>
            <w:tcBorders>
              <w:top w:val="none" w:color="000000" w:sz="4" w:space="0"/>
              <w:bottom w:val="none" w:color="000000" w:sz="4"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项目主管</w:t>
            </w:r>
            <w:r/>
          </w:p>
        </w:tc>
        <w:tc>
          <w:tcPr>
            <w:tcBorders>
              <w:top w:val="none" w:color="000000" w:sz="4"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none" w:color="000000" w:sz="4" w:space="0"/>
            </w:tcBorders>
            <w:tcW w:w="187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none" w:color="000000" w:sz="4" w:space="0"/>
              <w:bottom w:val="none" w:color="000000" w:sz="4"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其他人员</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none" w:color="000000" w:sz="4" w:space="0"/>
              <w:bottom w:val="none" w:color="000000" w:sz="4" w:space="0"/>
            </w:tcBorders>
            <w:tcW w:w="1871"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gridSpan w:val="5"/>
            <w:tcBorders>
              <w:top w:val="single" w:color="auto" w:sz="6" w:space="0"/>
              <w:bottom w:val="single" w:color="auto" w:sz="6" w:space="0"/>
            </w:tcBorders>
            <w:tcW w:w="9413"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二、现场人员</w:t>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项目经理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项目副经理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技术负责人</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造价管理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材料管理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计划管理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bottom w:val="single" w:color="auto" w:sz="6" w:space="0"/>
            </w:tcBorders>
            <w:tcW w:w="187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安全管理</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top w:val="single" w:color="auto" w:sz="6" w:space="0"/>
            </w:tcBorders>
            <w:tcW w:w="1871" w:type="dxa"/>
            <w:vAlign w:val="center"/>
            <w:vMerge w:val="restart"/>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其他人员</w:t>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none" w:color="000000" w:sz="4" w:space="0"/>
            </w:tcBorders>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Pr>
        <w:tc>
          <w:tcPr>
            <w:tcBorders>
              <w:bottom w:val="single" w:color="auto" w:sz="12" w:space="0"/>
            </w:tcBorders>
            <w:tcW w:w="1871" w:type="dxa"/>
            <w:vAlign w:val="center"/>
            <w:vMerge w:val="continue"/>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1418"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1134"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bottom w:val="single" w:color="auto" w:sz="12" w:space="0"/>
            </w:tcBorders>
            <w:tcW w:w="3856" w:type="dxa"/>
            <w:vAlign w:val="center"/>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717" w:name="_Toc296891060"/>
      <w:r/>
      <w:bookmarkStart w:id="718" w:name="_Toc296944571"/>
      <w:r/>
      <w:bookmarkStart w:id="719" w:name="_Toc296891272"/>
      <w:r/>
      <w:bookmarkStart w:id="720" w:name="_Toc267261702"/>
      <w:r/>
      <w:bookmarkStart w:id="721" w:name="_Toc296347231"/>
      <w:r/>
      <w:bookmarkStart w:id="722" w:name="_Toc296503232"/>
      <w:r/>
      <w:bookmarkStart w:id="723" w:name="_Toc296346733"/>
      <w:r>
        <w:rPr>
          <w:rFonts w:hint="eastAsia" w:ascii="宋体" w:hAnsi="宋体" w:eastAsia="宋体" w:cs="宋体"/>
          <w:b/>
          <w:bCs/>
          <w:color w:val="000000"/>
          <w:sz w:val="21"/>
          <w:szCs w:val="21"/>
        </w:rPr>
        <w:t xml:space="preserve">件8：</w:t>
      </w:r>
      <w:bookmarkEnd w:id="717"/>
      <w:r/>
      <w:bookmarkEnd w:id="718"/>
      <w:r/>
      <w:bookmarkEnd w:id="719"/>
      <w:r/>
      <w:bookmarkEnd w:id="720"/>
      <w:r/>
      <w:bookmarkEnd w:id="721"/>
      <w:r/>
      <w:bookmarkEnd w:id="722"/>
      <w:r/>
      <w:bookmarkEnd w:id="723"/>
      <w:r/>
      <w:r/>
    </w:p>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预付款担保</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（发包人名称）：</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 </w:t>
      </w:r>
      <w:r>
        <w:rPr>
          <w:rFonts w:hint="eastAsia" w:ascii="宋体" w:hAnsi="宋体" w:eastAsia="宋体" w:cs="宋体"/>
          <w:color w:val="000000"/>
          <w:sz w:val="21"/>
          <w:szCs w:val="21"/>
          <w:u w:val="single"/>
        </w:rPr>
        <w:t xml:space="preserve">     （承包人名称）</w:t>
      </w:r>
      <w:r>
        <w:rPr>
          <w:rFonts w:hint="eastAsia" w:ascii="宋体" w:hAnsi="宋体" w:eastAsia="宋体" w:cs="宋体"/>
          <w:color w:val="000000"/>
          <w:sz w:val="21"/>
          <w:szCs w:val="21"/>
        </w:rPr>
        <w:t xml:space="preserve">（以下称“承包人”）与</w:t>
      </w:r>
      <w:bookmarkStart w:id="724" w:name="_Toc405989851"/>
      <w:r>
        <w:rPr>
          <w:rFonts w:hint="eastAsia" w:ascii="宋体" w:hAnsi="宋体" w:eastAsia="宋体" w:cs="宋体"/>
          <w:color w:val="000000"/>
          <w:sz w:val="21"/>
          <w:szCs w:val="21"/>
          <w:u w:val="single"/>
        </w:rPr>
        <w:t xml:space="preserve">（发包人名称）</w:t>
      </w:r>
      <w:r>
        <w:rPr>
          <w:rFonts w:hint="eastAsia" w:ascii="宋体" w:hAnsi="宋体" w:eastAsia="宋体" w:cs="宋体"/>
          <w:color w:val="000000"/>
          <w:sz w:val="21"/>
          <w:szCs w:val="21"/>
        </w:rPr>
        <w:t xml:space="preserve">（以下简称“发包人”）</w:t>
      </w:r>
      <w:bookmarkEnd w:id="724"/>
      <w:r>
        <w:rPr>
          <w:rFonts w:hint="eastAsia" w:ascii="宋体" w:hAnsi="宋体" w:eastAsia="宋体" w:cs="宋体"/>
          <w:color w:val="000000"/>
          <w:sz w:val="21"/>
          <w:szCs w:val="21"/>
        </w:rPr>
        <w:t xml:space="preserve">于年月日签订的</w:t>
      </w:r>
      <w:r>
        <w:rPr>
          <w:rFonts w:hint="eastAsia" w:ascii="宋体" w:hAnsi="宋体" w:eastAsia="宋体" w:cs="宋体"/>
          <w:color w:val="000000"/>
          <w:sz w:val="21"/>
          <w:szCs w:val="21"/>
          <w:u w:val="single"/>
        </w:rPr>
        <w:t xml:space="preserve">                   （工程名称）</w:t>
      </w:r>
      <w:r>
        <w:rPr>
          <w:rFonts w:hint="eastAsia" w:ascii="宋体" w:hAnsi="宋体" w:eastAsia="宋体" w:cs="宋体"/>
          <w:color w:val="000000"/>
          <w:sz w:val="21"/>
          <w:szCs w:val="21"/>
        </w:rPr>
        <w:t xml:space="preserve">《建设工程施工合同》，承包人按约定的金额向你方提交一份预付款担保，即有权得到你方支付相等金额的预付款。我方愿意就你方提供给承包人的预付款为承包人提供连带责任担保。</w:t>
      </w:r>
      <w:r/>
    </w:p>
    <w:p>
      <w:pPr>
        <w:pStyle w:val="895"/>
        <w:ind w:firstLine="210"/>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 担保金额人民币（大写）元（¥）。</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 担保有效期自预付款支付给承包人起生效，至你方签发的进度款支付证书说明已完全扣清止。</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 在本保函有效期内，因承包人违反合同约定的义务而要求收回预付款时，我方在收到你方的书面通知后，在7天内无条件支付。但本保函的担保金额，在任何时候不应超过预付款金额减去你方按合同约定在向承包人签发的进度款支付证书中扣除的金额。</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 你方和承包人按合同约定变更合同时，我方承担本保函规定的义务不变。</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 因本保函发生的纠纷，可由双方协商解决，协商不成的，任何一方均可提请仲裁委员会仲裁。</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 本保函自我方法定代表人（或其授权代理人）签字并加盖公章之日起生效。</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担保人：                （盖单位章）</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法定代表人或其委托代理人：     （签字）</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rPr>
        <w:tab/>
      </w:r>
      <w:r>
        <w:rPr>
          <w:rFonts w:hint="eastAsia" w:ascii="宋体" w:hAnsi="宋体" w:eastAsia="宋体" w:cs="宋体"/>
          <w:color w:val="000000"/>
          <w:sz w:val="21"/>
          <w:szCs w:val="21"/>
        </w:rPr>
        <w:tab/>
      </w:r>
      <w:r>
        <w:rPr>
          <w:rFonts w:hint="eastAsia" w:ascii="宋体" w:hAnsi="宋体" w:eastAsia="宋体" w:cs="宋体"/>
          <w:color w:val="000000"/>
          <w:sz w:val="21"/>
          <w:szCs w:val="21"/>
        </w:rPr>
        <w:t xml:space="preserve">           年      月      日</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w:t>
      </w:r>
      <w:bookmarkStart w:id="725" w:name="_Toc296503233"/>
      <w:r/>
      <w:bookmarkStart w:id="726" w:name="_Toc296346734"/>
      <w:r/>
      <w:bookmarkStart w:id="727" w:name="_Toc296944572"/>
      <w:r/>
      <w:bookmarkStart w:id="728" w:name="_Toc296891273"/>
      <w:r/>
      <w:bookmarkStart w:id="729" w:name="_Toc296891061"/>
      <w:r/>
      <w:bookmarkStart w:id="730" w:name="_Toc296347232"/>
      <w:r>
        <w:rPr>
          <w:rFonts w:hint="eastAsia" w:ascii="宋体" w:hAnsi="宋体" w:eastAsia="宋体" w:cs="宋体"/>
          <w:b/>
          <w:bCs/>
          <w:color w:val="000000"/>
          <w:sz w:val="21"/>
          <w:szCs w:val="21"/>
        </w:rPr>
        <w:t xml:space="preserve">件9:</w:t>
      </w:r>
      <w:bookmarkEnd w:id="725"/>
      <w:r/>
      <w:bookmarkEnd w:id="726"/>
      <w:r/>
      <w:bookmarkEnd w:id="727"/>
      <w:r/>
      <w:bookmarkEnd w:id="728"/>
      <w:r/>
      <w:bookmarkEnd w:id="729"/>
      <w:r/>
      <w:bookmarkEnd w:id="730"/>
      <w:r/>
      <w:r/>
    </w:p>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支付担保</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鉴于你方作为承包人已经与</w:t>
      </w:r>
      <w:r>
        <w:rPr>
          <w:rFonts w:hint="eastAsia" w:ascii="宋体" w:hAnsi="宋体" w:eastAsia="宋体" w:cs="宋体"/>
          <w:color w:val="000000"/>
          <w:sz w:val="21"/>
          <w:szCs w:val="21"/>
          <w:u w:val="single"/>
        </w:rPr>
        <w:t xml:space="preserve">             （发包人名称）</w:t>
      </w:r>
      <w:r>
        <w:rPr>
          <w:rFonts w:hint="eastAsia" w:ascii="宋体" w:hAnsi="宋体" w:eastAsia="宋体" w:cs="宋体"/>
          <w:color w:val="000000"/>
          <w:sz w:val="21"/>
          <w:szCs w:val="21"/>
        </w:rPr>
        <w:t xml:space="preserve">（以下称“发包人”）于年月日签订了   </w:t>
      </w:r>
      <w:r>
        <w:rPr>
          <w:rFonts w:hint="eastAsia" w:ascii="宋体" w:hAnsi="宋体" w:eastAsia="宋体" w:cs="宋体"/>
          <w:color w:val="000000"/>
          <w:sz w:val="21"/>
          <w:szCs w:val="21"/>
          <w:u w:val="single"/>
        </w:rPr>
        <w:t xml:space="preserve">（工程名称）</w:t>
      </w:r>
      <w:r>
        <w:rPr>
          <w:rFonts w:hint="eastAsia" w:ascii="宋体" w:hAnsi="宋体" w:eastAsia="宋体" w:cs="宋体"/>
          <w:color w:val="000000"/>
          <w:sz w:val="21"/>
          <w:szCs w:val="21"/>
        </w:rPr>
        <w:t xml:space="preserve">《建设工程施工合同》（以下称“主合同”），应发包人的申请，我方愿就发包人履行主合同约定的工程款支付义务以保证的方式向你方提供如下担保：</w:t>
      </w:r>
      <w:r/>
    </w:p>
    <w:p>
      <w:pPr>
        <w:pStyle w:val="895"/>
        <w:ind w:firstLine="630"/>
        <w:spacing w:line="240" w:lineRule="auto"/>
        <w:rPr>
          <w:rFonts w:hint="eastAsia" w:ascii="宋体" w:hAnsi="宋体" w:eastAsia="宋体" w:cs="宋体"/>
          <w:color w:val="000000"/>
          <w:sz w:val="21"/>
          <w:szCs w:val="21"/>
        </w:rPr>
      </w:pPr>
      <w:r/>
      <w:bookmarkStart w:id="731" w:name="_Toc507530973"/>
      <w:r/>
      <w:bookmarkStart w:id="732" w:name="_Toc70421763"/>
      <w:r/>
      <w:bookmarkStart w:id="733" w:name="_Toc405989852"/>
      <w:r/>
      <w:bookmarkStart w:id="734" w:name="_Toc30749"/>
      <w:r/>
      <w:bookmarkStart w:id="735" w:name="_Toc30622639"/>
      <w:r/>
      <w:bookmarkStart w:id="736" w:name="_Toc93243199"/>
      <w:r/>
      <w:bookmarkStart w:id="737" w:name="_Toc477976986"/>
      <w:r/>
      <w:bookmarkStart w:id="738" w:name="_Toc487290338"/>
      <w:r/>
      <w:bookmarkStart w:id="739" w:name="_Toc86759993"/>
      <w:r/>
      <w:bookmarkStart w:id="740" w:name="_Toc5204473"/>
      <w:r/>
      <w:bookmarkStart w:id="741" w:name="_Toc9710285"/>
      <w:r/>
      <w:bookmarkStart w:id="742" w:name="_Toc11671857"/>
      <w:r/>
      <w:bookmarkStart w:id="743" w:name="_Toc70081179"/>
      <w:r/>
      <w:bookmarkStart w:id="744" w:name="_Toc30004180"/>
      <w:r/>
      <w:bookmarkStart w:id="745" w:name="_Toc51672223"/>
      <w:r>
        <w:rPr>
          <w:rFonts w:hint="eastAsia" w:ascii="宋体" w:hAnsi="宋体" w:eastAsia="宋体" w:cs="宋体"/>
          <w:color w:val="000000"/>
          <w:sz w:val="21"/>
          <w:szCs w:val="21"/>
        </w:rPr>
        <w:t xml:space="preserve">一、保证的范围及保证金额</w:t>
      </w:r>
      <w:bookmarkEnd w:id="731"/>
      <w:r/>
      <w:bookmarkEnd w:id="732"/>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1.我方的保证范围是主合同约定的工程款。</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2.本保函所称主合同约定的工程款是指主合同约定的除工程质量保证金以外的合同价款。</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3.我方保证的金额是主合同约定的工程款的%，数额最高不超过人民币元（大写</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w:t>
      </w:r>
      <w:r/>
    </w:p>
    <w:p>
      <w:pPr>
        <w:pStyle w:val="895"/>
        <w:ind w:firstLine="630"/>
        <w:spacing w:line="240" w:lineRule="auto"/>
        <w:rPr>
          <w:rFonts w:hint="eastAsia" w:ascii="宋体" w:hAnsi="宋体" w:eastAsia="宋体" w:cs="宋体"/>
          <w:color w:val="000000"/>
          <w:sz w:val="21"/>
          <w:szCs w:val="21"/>
        </w:rPr>
      </w:pPr>
      <w:r/>
      <w:bookmarkStart w:id="746" w:name="_Toc5204474"/>
      <w:r/>
      <w:bookmarkStart w:id="747" w:name="_Toc507530974"/>
      <w:r/>
      <w:bookmarkStart w:id="748" w:name="_Toc7332"/>
      <w:r/>
      <w:bookmarkStart w:id="749" w:name="_Toc70421764"/>
      <w:r/>
      <w:bookmarkStart w:id="750" w:name="_Toc405989853"/>
      <w:r/>
      <w:bookmarkStart w:id="751" w:name="_Toc30004181"/>
      <w:r/>
      <w:bookmarkStart w:id="752" w:name="_Toc70081180"/>
      <w:r/>
      <w:bookmarkStart w:id="753" w:name="_Toc477976987"/>
      <w:r/>
      <w:bookmarkStart w:id="754" w:name="_Toc51672224"/>
      <w:r/>
      <w:bookmarkStart w:id="755" w:name="_Toc11671858"/>
      <w:r/>
      <w:bookmarkStart w:id="756" w:name="_Toc487290339"/>
      <w:r/>
      <w:bookmarkStart w:id="757" w:name="_Toc86759994"/>
      <w:r/>
      <w:bookmarkStart w:id="758" w:name="_Toc93243200"/>
      <w:r/>
      <w:bookmarkStart w:id="759" w:name="_Toc9710286"/>
      <w:r/>
      <w:bookmarkStart w:id="760" w:name="_Toc30622640"/>
      <w:r>
        <w:rPr>
          <w:rFonts w:hint="eastAsia" w:ascii="宋体" w:hAnsi="宋体" w:eastAsia="宋体" w:cs="宋体"/>
          <w:color w:val="000000"/>
          <w:sz w:val="21"/>
          <w:szCs w:val="21"/>
        </w:rPr>
        <w:t xml:space="preserve">二、保证的方式及保证期间</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1.我方保证的方式为：连带责任保证。</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2.我方保证的期间为：自本合同生效之日起至主合同约定的工程款支付完毕之日后日内。</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3.你方与发包人协议变更工程款支付日期的，经我方书面同意后，保证期间按照变更后的支付日期做相应调整。</w:t>
      </w:r>
      <w:r/>
    </w:p>
    <w:p>
      <w:pPr>
        <w:pStyle w:val="895"/>
        <w:ind w:firstLine="630"/>
        <w:spacing w:line="240" w:lineRule="auto"/>
        <w:rPr>
          <w:rFonts w:hint="eastAsia" w:ascii="宋体" w:hAnsi="宋体" w:eastAsia="宋体" w:cs="宋体"/>
          <w:color w:val="000000"/>
          <w:sz w:val="21"/>
          <w:szCs w:val="21"/>
        </w:rPr>
      </w:pPr>
      <w:r/>
      <w:bookmarkStart w:id="761" w:name="_Toc86759995"/>
      <w:r/>
      <w:bookmarkStart w:id="762" w:name="_Toc5981"/>
      <w:r/>
      <w:bookmarkStart w:id="763" w:name="_Toc30004182"/>
      <w:r/>
      <w:bookmarkStart w:id="764" w:name="_Toc30622641"/>
      <w:r/>
      <w:bookmarkStart w:id="765" w:name="_Toc487290340"/>
      <w:r/>
      <w:bookmarkStart w:id="766" w:name="_Toc5204475"/>
      <w:r/>
      <w:bookmarkStart w:id="767" w:name="_Toc507530975"/>
      <w:r/>
      <w:bookmarkStart w:id="768" w:name="_Toc477976988"/>
      <w:r/>
      <w:bookmarkStart w:id="769" w:name="_Toc11671859"/>
      <w:r/>
      <w:bookmarkStart w:id="770" w:name="_Toc9710287"/>
      <w:r/>
      <w:bookmarkStart w:id="771" w:name="_Toc93243201"/>
      <w:r/>
      <w:bookmarkStart w:id="772" w:name="_Toc70421765"/>
      <w:r/>
      <w:bookmarkStart w:id="773" w:name="_Toc51672225"/>
      <w:r/>
      <w:bookmarkStart w:id="774" w:name="_Toc70081181"/>
      <w:r>
        <w:rPr>
          <w:rFonts w:hint="eastAsia" w:ascii="宋体" w:hAnsi="宋体" w:eastAsia="宋体" w:cs="宋体"/>
          <w:color w:val="000000"/>
          <w:sz w:val="21"/>
          <w:szCs w:val="21"/>
        </w:rPr>
        <w:t xml:space="preserve">三、承担保证责任的形</w:t>
      </w:r>
      <w:bookmarkStart w:id="775" w:name="_Toc405989854"/>
      <w:r>
        <w:rPr>
          <w:rFonts w:hint="eastAsia" w:ascii="宋体" w:hAnsi="宋体" w:eastAsia="宋体" w:cs="宋体"/>
          <w:color w:val="000000"/>
          <w:sz w:val="21"/>
          <w:szCs w:val="21"/>
        </w:rPr>
        <w:t xml:space="preserve">式</w:t>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我方承担保证责任的形式是代为支付。发包人未按主合同约定向你方支付工程款的，由我方在保证金额内代为支付。</w:t>
      </w:r>
      <w:r/>
    </w:p>
    <w:p>
      <w:pPr>
        <w:pStyle w:val="895"/>
        <w:ind w:firstLine="630"/>
        <w:spacing w:line="240" w:lineRule="auto"/>
        <w:rPr>
          <w:rFonts w:hint="eastAsia" w:ascii="宋体" w:hAnsi="宋体" w:eastAsia="宋体" w:cs="宋体"/>
          <w:color w:val="000000"/>
          <w:sz w:val="21"/>
          <w:szCs w:val="21"/>
        </w:rPr>
      </w:pPr>
      <w:r/>
      <w:bookmarkStart w:id="776" w:name="_Toc30004183"/>
      <w:r/>
      <w:bookmarkStart w:id="777" w:name="_Toc507530976"/>
      <w:r/>
      <w:bookmarkStart w:id="778" w:name="_Toc93243202"/>
      <w:r/>
      <w:bookmarkStart w:id="779" w:name="_Toc51672226"/>
      <w:r/>
      <w:bookmarkStart w:id="780" w:name="_Toc5204476"/>
      <w:r/>
      <w:bookmarkStart w:id="781" w:name="_Toc70081182"/>
      <w:r/>
      <w:bookmarkStart w:id="782" w:name="_Toc86759996"/>
      <w:r/>
      <w:bookmarkStart w:id="783" w:name="_Toc477976989"/>
      <w:r/>
      <w:bookmarkStart w:id="784" w:name="_Toc30622642"/>
      <w:r/>
      <w:bookmarkStart w:id="785" w:name="_Toc405989855"/>
      <w:r/>
      <w:bookmarkStart w:id="786" w:name="_Toc9710288"/>
      <w:r/>
      <w:bookmarkStart w:id="787" w:name="_Toc487290341"/>
      <w:r/>
      <w:bookmarkStart w:id="788" w:name="_Toc70421766"/>
      <w:r/>
      <w:bookmarkStart w:id="789" w:name="_Toc11671860"/>
      <w:r/>
      <w:bookmarkStart w:id="790" w:name="_Toc9142"/>
      <w:r>
        <w:rPr>
          <w:rFonts w:hint="eastAsia" w:ascii="宋体" w:hAnsi="宋体" w:eastAsia="宋体" w:cs="宋体"/>
          <w:color w:val="000000"/>
          <w:sz w:val="21"/>
          <w:szCs w:val="21"/>
        </w:rPr>
        <w:t xml:space="preserve">四、代偿的安排</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1.你方要求我方承担保证责任的，应向我方发出书面索赔通知及发包人未支付主合同约定工程款的证明材料。索赔通知应写明要求索赔的金额，支付款项应到达的账号。</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2.在出现你方与发包人因工程质量发生争议，发包人拒绝向你方支付工程款的情形时，你方要求我方履行保证责任代为支付的，需提供符合相应条件要求的工程质量检测机构出具的质量说明材料。</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3.我方收到你方的书面索赔通知及相应的证明材料后７天内无条件支付。</w:t>
      </w:r>
      <w:r/>
    </w:p>
    <w:p>
      <w:pPr>
        <w:pStyle w:val="895"/>
        <w:ind w:firstLine="630"/>
        <w:spacing w:line="240" w:lineRule="auto"/>
        <w:rPr>
          <w:rFonts w:hint="eastAsia" w:ascii="宋体" w:hAnsi="宋体" w:eastAsia="宋体" w:cs="宋体"/>
          <w:color w:val="000000"/>
          <w:sz w:val="21"/>
          <w:szCs w:val="21"/>
        </w:rPr>
      </w:pPr>
      <w:r/>
      <w:bookmarkStart w:id="791" w:name="_Toc5204477"/>
      <w:r/>
      <w:bookmarkStart w:id="792" w:name="_Toc507530977"/>
      <w:r/>
      <w:bookmarkStart w:id="793" w:name="_Toc30004184"/>
      <w:r/>
      <w:bookmarkStart w:id="794" w:name="_Toc30622643"/>
      <w:r/>
      <w:bookmarkStart w:id="795" w:name="_Toc405989856"/>
      <w:r/>
      <w:bookmarkStart w:id="796" w:name="_Toc9710289"/>
      <w:r/>
      <w:bookmarkStart w:id="797" w:name="_Toc70421767"/>
      <w:r/>
      <w:bookmarkStart w:id="798" w:name="_Toc93243203"/>
      <w:r/>
      <w:bookmarkStart w:id="799" w:name="_Toc477976990"/>
      <w:r/>
      <w:bookmarkStart w:id="800" w:name="_Toc70081183"/>
      <w:r/>
      <w:bookmarkStart w:id="801" w:name="_Toc11671861"/>
      <w:r/>
      <w:bookmarkStart w:id="802" w:name="_Toc86759997"/>
      <w:r/>
      <w:bookmarkStart w:id="803" w:name="_Toc487290342"/>
      <w:r/>
      <w:bookmarkStart w:id="804" w:name="_Toc10447"/>
      <w:r/>
      <w:bookmarkStart w:id="805" w:name="_Toc51672227"/>
      <w:r>
        <w:rPr>
          <w:rFonts w:hint="eastAsia" w:ascii="宋体" w:hAnsi="宋体" w:eastAsia="宋体" w:cs="宋体"/>
          <w:color w:val="000000"/>
          <w:sz w:val="21"/>
          <w:szCs w:val="21"/>
        </w:rPr>
        <w:t xml:space="preserve">五、保证责任的解除</w:t>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1.在本保函承诺的保证期间内，你方未书面向我方主张保证责任的，自保证期间届满次日起，我方保证责任解除。</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2.发包人按主合同约定履行了工程款的全部支付义务的，自本保函承诺的保证期间届满次日起，我方保证责任解除。</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3.我方按照本保函向你方履行保证责任所支付金额达到本保函保证金额时，自我方向你方支付（支付款项从我方账户划出）之日起，保证责任即解除。</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4.按照法律法规的规定或出现应解除我方保证责任的其他情形的，我方在本保函项下的保证责任亦解除。</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5.我方解除保证责任后，你方应自我方保证责任解除之日起个工作日内，将本保函原件返还我方。</w:t>
      </w:r>
      <w:r/>
    </w:p>
    <w:p>
      <w:pPr>
        <w:pStyle w:val="895"/>
        <w:ind w:firstLine="630"/>
        <w:spacing w:line="240" w:lineRule="auto"/>
        <w:rPr>
          <w:rFonts w:hint="eastAsia" w:ascii="宋体" w:hAnsi="宋体" w:eastAsia="宋体" w:cs="宋体"/>
          <w:color w:val="000000"/>
          <w:sz w:val="21"/>
          <w:szCs w:val="21"/>
        </w:rPr>
      </w:pPr>
      <w:r/>
      <w:bookmarkStart w:id="806" w:name="_Toc30622644"/>
      <w:r/>
      <w:bookmarkStart w:id="807" w:name="_Toc477976991"/>
      <w:r/>
      <w:bookmarkStart w:id="808" w:name="_Toc31754"/>
      <w:r/>
      <w:bookmarkStart w:id="809" w:name="_Toc30004185"/>
      <w:r/>
      <w:bookmarkStart w:id="810" w:name="_Toc70081184"/>
      <w:r/>
      <w:bookmarkStart w:id="811" w:name="_Toc51672228"/>
      <w:r/>
      <w:bookmarkStart w:id="812" w:name="_Toc5204478"/>
      <w:r/>
      <w:bookmarkStart w:id="813" w:name="_Toc9710290"/>
      <w:r/>
      <w:bookmarkStart w:id="814" w:name="_Toc86759998"/>
      <w:r/>
      <w:bookmarkStart w:id="815" w:name="_Toc11671862"/>
      <w:r/>
      <w:bookmarkStart w:id="816" w:name="_Toc93243204"/>
      <w:r/>
      <w:bookmarkStart w:id="817" w:name="_Toc70421768"/>
      <w:r/>
      <w:bookmarkStart w:id="818" w:name="_Toc487290343"/>
      <w:r/>
      <w:bookmarkStart w:id="819" w:name="_Toc507530978"/>
      <w:r/>
      <w:bookmarkStart w:id="820" w:name="_Toc405989857"/>
      <w:r>
        <w:rPr>
          <w:rFonts w:hint="eastAsia" w:ascii="宋体" w:hAnsi="宋体" w:eastAsia="宋体" w:cs="宋体"/>
          <w:color w:val="000000"/>
          <w:sz w:val="21"/>
          <w:szCs w:val="21"/>
        </w:rPr>
        <w:t xml:space="preserve">六、免责条款</w:t>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1.因你方违约致使发包人不能履行义务的，我方不承担保证责任。</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2.依照法律法规的规定或你方与发包人的另行约定，免除发包人部分或全部义务的，我方亦免除其相应的保证责任。</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3.你方与发包人协议变更主合同的，如加重发包人责任致使我方保证责任加重的，需征得我方书面同意，否则我方不再承担因此而加重部分的保证责任，但主合同第10条〔变更〕约定的变更不受本款限制。</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4.因不可抗力造成发包人不能履行义务的，我方不承担保证责任。</w:t>
      </w:r>
      <w:r/>
    </w:p>
    <w:p>
      <w:pPr>
        <w:pStyle w:val="895"/>
        <w:ind w:firstLine="630"/>
        <w:spacing w:line="240" w:lineRule="auto"/>
        <w:rPr>
          <w:rFonts w:hint="eastAsia" w:ascii="宋体" w:hAnsi="宋体" w:eastAsia="宋体" w:cs="宋体"/>
          <w:color w:val="000000"/>
          <w:sz w:val="21"/>
          <w:szCs w:val="21"/>
        </w:rPr>
      </w:pPr>
      <w:r/>
      <w:bookmarkStart w:id="821" w:name="_Toc70421769"/>
      <w:r/>
      <w:bookmarkStart w:id="822" w:name="_Toc51672229"/>
      <w:r/>
      <w:bookmarkStart w:id="823" w:name="_Toc5204479"/>
      <w:r/>
      <w:bookmarkStart w:id="824" w:name="_Toc507530979"/>
      <w:r/>
      <w:bookmarkStart w:id="825" w:name="_Toc487290344"/>
      <w:r/>
      <w:bookmarkStart w:id="826" w:name="_Toc93243205"/>
      <w:r/>
      <w:bookmarkStart w:id="827" w:name="_Toc11671863"/>
      <w:r/>
      <w:bookmarkStart w:id="828" w:name="_Toc30004186"/>
      <w:r/>
      <w:bookmarkStart w:id="829" w:name="_Toc405989858"/>
      <w:r/>
      <w:bookmarkStart w:id="830" w:name="_Toc9710291"/>
      <w:r/>
      <w:bookmarkStart w:id="831" w:name="_Toc86759999"/>
      <w:r/>
      <w:bookmarkStart w:id="832" w:name="_Toc30622645"/>
      <w:r/>
      <w:bookmarkStart w:id="833" w:name="_Toc70081185"/>
      <w:r/>
      <w:bookmarkStart w:id="834" w:name="_Toc477976992"/>
      <w:r>
        <w:rPr>
          <w:rFonts w:hint="eastAsia" w:ascii="宋体" w:hAnsi="宋体" w:eastAsia="宋体" w:cs="宋体"/>
          <w:color w:val="000000"/>
          <w:sz w:val="21"/>
          <w:szCs w:val="21"/>
        </w:rPr>
        <w:t xml:space="preserve">七、争议解决</w:t>
      </w:r>
      <w:bookmarkEnd w:id="821"/>
      <w:r/>
      <w:bookmarkEnd w:id="822"/>
      <w:r/>
      <w:bookmarkEnd w:id="823"/>
      <w:r/>
      <w:bookmarkEnd w:id="824"/>
      <w:r/>
      <w:bookmarkEnd w:id="825"/>
      <w:r/>
      <w:bookmarkEnd w:id="826"/>
      <w:r/>
      <w:bookmarkEnd w:id="827"/>
      <w:r/>
      <w:bookmarkEnd w:id="828"/>
      <w:r/>
      <w:bookmarkEnd w:id="829"/>
      <w:r/>
      <w:bookmarkEnd w:id="830"/>
      <w:r/>
      <w:bookmarkEnd w:id="831"/>
      <w:r/>
      <w:bookmarkEnd w:id="832"/>
      <w:r/>
      <w:bookmarkEnd w:id="833"/>
      <w:r/>
      <w:bookmarkEnd w:id="834"/>
      <w:r/>
      <w:r/>
    </w:p>
    <w:p>
      <w:pPr>
        <w:pStyle w:val="895"/>
        <w:ind w:firstLine="630"/>
        <w:spacing w:line="240" w:lineRule="auto"/>
        <w:rPr>
          <w:rFonts w:hint="eastAsia" w:ascii="宋体" w:hAnsi="宋体" w:eastAsia="宋体" w:cs="宋体"/>
          <w:color w:val="000000"/>
          <w:sz w:val="21"/>
          <w:szCs w:val="21"/>
        </w:rPr>
      </w:pPr>
      <w:r/>
      <w:bookmarkStart w:id="835" w:name="_Toc86760000"/>
      <w:r/>
      <w:bookmarkStart w:id="836" w:name="_Toc3010"/>
      <w:r/>
      <w:bookmarkStart w:id="837" w:name="_Toc3005"/>
      <w:r/>
      <w:bookmarkStart w:id="838" w:name="_Toc93243206"/>
      <w:r>
        <w:rPr>
          <w:rFonts w:hint="eastAsia" w:ascii="宋体" w:hAnsi="宋体" w:eastAsia="宋体" w:cs="宋体"/>
          <w:color w:val="000000"/>
          <w:sz w:val="21"/>
          <w:szCs w:val="21"/>
        </w:rPr>
        <w:t xml:space="preserve">因本保函或本保函相关事项发生的纠纷，可由双方协商解决，协商不成的，按下列第  种方式解决：</w:t>
      </w:r>
      <w:bookmarkEnd w:id="835"/>
      <w:r/>
      <w:bookmarkEnd w:id="836"/>
      <w:r/>
      <w:bookmarkEnd w:id="837"/>
      <w:r/>
      <w:bookmarkEnd w:id="838"/>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（1）向仲裁委员会申请仲裁；</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（2）向人民法院起诉。</w:t>
      </w:r>
      <w:r/>
    </w:p>
    <w:p>
      <w:pPr>
        <w:pStyle w:val="895"/>
        <w:ind w:firstLine="630"/>
        <w:spacing w:line="240" w:lineRule="auto"/>
        <w:rPr>
          <w:rFonts w:hint="eastAsia" w:ascii="宋体" w:hAnsi="宋体" w:eastAsia="宋体" w:cs="宋体"/>
          <w:color w:val="000000"/>
          <w:sz w:val="21"/>
          <w:szCs w:val="21"/>
        </w:rPr>
      </w:pPr>
      <w:r/>
      <w:bookmarkStart w:id="839" w:name="_Toc11671864"/>
      <w:r/>
      <w:bookmarkStart w:id="840" w:name="_Toc16489"/>
      <w:r/>
      <w:bookmarkStart w:id="841" w:name="_Toc51672230"/>
      <w:r/>
      <w:bookmarkStart w:id="842" w:name="_Toc5204480"/>
      <w:r/>
      <w:bookmarkStart w:id="843" w:name="_Toc30622646"/>
      <w:r/>
      <w:bookmarkStart w:id="844" w:name="_Toc9710292"/>
      <w:r/>
      <w:bookmarkStart w:id="845" w:name="_Toc477976993"/>
      <w:r/>
      <w:bookmarkStart w:id="846" w:name="_Toc86760001"/>
      <w:r/>
      <w:bookmarkStart w:id="847" w:name="_Toc70081186"/>
      <w:r/>
      <w:bookmarkStart w:id="848" w:name="_Toc70421770"/>
      <w:r/>
      <w:bookmarkStart w:id="849" w:name="_Toc93243207"/>
      <w:r/>
      <w:bookmarkStart w:id="850" w:name="_Toc507530980"/>
      <w:r/>
      <w:bookmarkStart w:id="851" w:name="_Toc405989859"/>
      <w:r/>
      <w:bookmarkStart w:id="852" w:name="_Toc487290345"/>
      <w:r/>
      <w:bookmarkStart w:id="853" w:name="_Toc30004187"/>
      <w:r>
        <w:rPr>
          <w:rFonts w:hint="eastAsia" w:ascii="宋体" w:hAnsi="宋体" w:eastAsia="宋体" w:cs="宋体"/>
          <w:color w:val="000000"/>
          <w:sz w:val="21"/>
          <w:szCs w:val="21"/>
        </w:rPr>
        <w:t xml:space="preserve">八、保函的生效</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本保函自我方法定代表人（或其授权代理人）签字并加盖公章之日起生效。</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担保人：                            （盖章）</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法定代表人或委托代理人：            （签字）</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                                 </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邮政编码：                                 </w:t>
      </w:r>
      <w:r/>
    </w:p>
    <w:p>
      <w:pPr>
        <w:pStyle w:val="895"/>
        <w:ind w:firstLine="630"/>
        <w:spacing w:line="24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                                 </w:t>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年     月     日</w:t>
      </w:r>
      <w:r/>
    </w:p>
    <w:p>
      <w:pPr>
        <w:pStyle w:val="895"/>
        <w:ind w:firstLine="210"/>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b/>
          <w:bCs/>
          <w:color w:val="000000"/>
          <w:sz w:val="21"/>
          <w:szCs w:val="21"/>
        </w:rPr>
        <w:t xml:space="preserve">附件10：</w:t>
      </w:r>
      <w:r/>
    </w:p>
    <w:p>
      <w:pPr>
        <w:pStyle w:val="895"/>
        <w:ind w:firstLine="900"/>
        <w:jc w:val="center"/>
        <w:rPr>
          <w:rFonts w:hint="eastAsia" w:ascii="宋体" w:hAnsi="宋体" w:eastAsia="宋体" w:cs="宋体"/>
          <w:color w:val="000000"/>
          <w:szCs w:val="28"/>
        </w:rPr>
      </w:pPr>
      <w:r/>
      <w:bookmarkStart w:id="854" w:name="_Toc93243208"/>
      <w:r/>
      <w:bookmarkStart w:id="855" w:name="_Toc9710293"/>
      <w:r/>
      <w:bookmarkStart w:id="856" w:name="_Toc30622647"/>
      <w:r/>
      <w:bookmarkStart w:id="857" w:name="_Toc30004188"/>
      <w:r/>
      <w:bookmarkStart w:id="858" w:name="_Toc487290346"/>
      <w:r/>
      <w:bookmarkStart w:id="859" w:name="_Toc86760002"/>
      <w:r/>
      <w:bookmarkStart w:id="860" w:name="_Toc70421771"/>
      <w:r/>
      <w:bookmarkStart w:id="861" w:name="_Toc5204481"/>
      <w:r/>
      <w:bookmarkStart w:id="862" w:name="_Toc70081187"/>
      <w:r/>
      <w:bookmarkStart w:id="863" w:name="_Toc477976994"/>
      <w:r/>
      <w:bookmarkStart w:id="864" w:name="_Toc32360"/>
      <w:r/>
      <w:bookmarkStart w:id="865" w:name="_Toc51672231"/>
      <w:r/>
      <w:bookmarkStart w:id="866" w:name="_Toc11671865"/>
      <w:r/>
      <w:bookmarkStart w:id="867" w:name="_Toc507530981"/>
      <w:r/>
      <w:bookmarkStart w:id="868" w:name="_Toc405989860"/>
      <w:r>
        <w:rPr>
          <w:rFonts w:hint="eastAsia" w:ascii="宋体" w:hAnsi="宋体" w:eastAsia="宋体" w:cs="宋体"/>
          <w:color w:val="000000"/>
          <w:szCs w:val="28"/>
        </w:rPr>
        <w:t xml:space="preserve">10-1：材料暂估价表</w:t>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r/>
    </w:p>
    <w:tbl>
      <w:tblPr>
        <w:tblStyle w:val="87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6"/>
        <w:gridCol w:w="1305"/>
        <w:gridCol w:w="1110"/>
        <w:gridCol w:w="1181"/>
        <w:gridCol w:w="1352"/>
        <w:gridCol w:w="1418"/>
        <w:gridCol w:w="1701"/>
      </w:tblGrid>
      <w:tr>
        <w:trPr/>
        <w:tc>
          <w:tcPr>
            <w:tcBorders>
              <w:top w:val="single" w:color="auto" w:sz="12" w:space="0"/>
              <w:bottom w:val="single" w:color="auto" w:sz="6" w:space="0"/>
            </w:tcBorders>
            <w:tcW w:w="100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12" w:space="0"/>
              <w:bottom w:val="single" w:color="auto" w:sz="6" w:space="0"/>
            </w:tcBorders>
            <w:tcW w:w="1305"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Borders>
              <w:top w:val="single" w:color="auto" w:sz="12" w:space="0"/>
              <w:bottom w:val="single" w:color="auto" w:sz="6" w:space="0"/>
            </w:tcBorders>
            <w:tcW w:w="1110"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Borders>
              <w:top w:val="single" w:color="auto" w:sz="12" w:space="0"/>
              <w:bottom w:val="single" w:color="auto" w:sz="6" w:space="0"/>
            </w:tcBorders>
            <w:tcW w:w="118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auto" w:sz="12" w:space="0"/>
              <w:bottom w:val="single" w:color="auto" w:sz="6" w:space="0"/>
            </w:tcBorders>
            <w:tcW w:w="1352"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w:t>
            </w:r>
            <w:r/>
          </w:p>
        </w:tc>
        <w:tc>
          <w:tcPr>
            <w:tcBorders>
              <w:top w:val="single" w:color="auto" w:sz="12" w:space="0"/>
              <w:bottom w:val="single" w:color="auto" w:sz="6" w:space="0"/>
            </w:tcBorders>
            <w:tcW w:w="141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合价（元）</w:t>
            </w:r>
            <w:r/>
          </w:p>
        </w:tc>
        <w:tc>
          <w:tcPr>
            <w:tcBorders>
              <w:top w:val="single" w:color="auto" w:sz="12" w:space="0"/>
              <w:bottom w:val="single" w:color="auto" w:sz="6" w:space="0"/>
            </w:tcBorders>
            <w:tcW w:w="170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tc>
          <w:tcPr>
            <w:tcBorders>
              <w:top w:val="single" w:color="auto" w:sz="6" w:space="0"/>
              <w:bottom w:val="single" w:color="auto" w:sz="6" w:space="0"/>
            </w:tcBorders>
            <w:tcW w:w="1006"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305"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110"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181"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352"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18"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701" w:type="dxa"/>
            <w:vAlign w:val="center"/>
            <w:textDirection w:val="lrTb"/>
            <w:noWrap/>
          </w:tcPr>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none" w:color="000000" w:sz="4" w:space="0"/>
            </w:tcBorders>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10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10"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8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10-2：工程设备暂估价表</w:t>
      </w:r>
      <w:r/>
    </w:p>
    <w:tbl>
      <w:tblPr>
        <w:tblStyle w:val="870"/>
        <w:tblW w:w="9073" w:type="dxa"/>
        <w:tblInd w:w="-114"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06"/>
        <w:gridCol w:w="1575"/>
        <w:gridCol w:w="1125"/>
        <w:gridCol w:w="1196"/>
        <w:gridCol w:w="1352"/>
        <w:gridCol w:w="1418"/>
        <w:gridCol w:w="1701"/>
      </w:tblGrid>
      <w:tr>
        <w:trPr/>
        <w:tc>
          <w:tcPr>
            <w:tcBorders>
              <w:top w:val="single" w:color="auto" w:sz="12" w:space="0"/>
              <w:bottom w:val="single" w:color="auto" w:sz="6" w:space="0"/>
            </w:tcBorders>
            <w:tcW w:w="70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12" w:space="0"/>
              <w:bottom w:val="single" w:color="auto" w:sz="6" w:space="0"/>
            </w:tcBorders>
            <w:tcW w:w="1575"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p>
        </w:tc>
        <w:tc>
          <w:tcPr>
            <w:tcBorders>
              <w:top w:val="single" w:color="auto" w:sz="12" w:space="0"/>
              <w:bottom w:val="single" w:color="auto" w:sz="6" w:space="0"/>
            </w:tcBorders>
            <w:tcW w:w="1125"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p>
        </w:tc>
        <w:tc>
          <w:tcPr>
            <w:tcBorders>
              <w:top w:val="single" w:color="auto" w:sz="12" w:space="0"/>
              <w:bottom w:val="single" w:color="auto" w:sz="6" w:space="0"/>
            </w:tcBorders>
            <w:tcW w:w="119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p>
        </w:tc>
        <w:tc>
          <w:tcPr>
            <w:tcBorders>
              <w:top w:val="single" w:color="auto" w:sz="12" w:space="0"/>
              <w:bottom w:val="single" w:color="auto" w:sz="6" w:space="0"/>
            </w:tcBorders>
            <w:tcW w:w="1352"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单价（元）</w:t>
            </w:r>
            <w:r/>
          </w:p>
        </w:tc>
        <w:tc>
          <w:tcPr>
            <w:tcBorders>
              <w:top w:val="single" w:color="auto" w:sz="12" w:space="0"/>
              <w:bottom w:val="single" w:color="auto" w:sz="6" w:space="0"/>
            </w:tcBorders>
            <w:tcW w:w="141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合价（元）</w:t>
            </w:r>
            <w:r/>
          </w:p>
        </w:tc>
        <w:tc>
          <w:tcPr>
            <w:tcBorders>
              <w:top w:val="single" w:color="auto" w:sz="12" w:space="0"/>
              <w:bottom w:val="single" w:color="auto" w:sz="6" w:space="0"/>
            </w:tcBorders>
            <w:tcW w:w="1701"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备注</w:t>
            </w:r>
            <w:r/>
          </w:p>
        </w:tc>
      </w:tr>
      <w:tr>
        <w:trPr/>
        <w:tc>
          <w:tcPr>
            <w:tcBorders>
              <w:top w:val="single" w:color="auto" w:sz="6" w:space="0"/>
              <w:bottom w:val="single" w:color="auto" w:sz="6" w:space="0"/>
            </w:tcBorders>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none" w:color="000000" w:sz="4" w:space="0"/>
            </w:tcBorders>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70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57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25"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9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52"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1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701"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895"/>
        <w:ind w:firstLine="630"/>
        <w:jc w:val="center"/>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t xml:space="preserve">10-3：专业工程暂估价表</w:t>
      </w:r>
      <w:r/>
    </w:p>
    <w:tbl>
      <w:tblPr>
        <w:tblStyle w:val="870"/>
        <w:tblW w:w="881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79"/>
        <w:gridCol w:w="1984"/>
        <w:gridCol w:w="4678"/>
        <w:gridCol w:w="1276"/>
      </w:tblGrid>
      <w:tr>
        <w:trPr/>
        <w:tc>
          <w:tcPr>
            <w:tcBorders>
              <w:top w:val="single" w:color="auto" w:sz="12" w:space="0"/>
              <w:bottom w:val="single" w:color="auto" w:sz="6" w:space="0"/>
            </w:tcBorders>
            <w:tcW w:w="879"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Borders>
              <w:top w:val="single" w:color="auto" w:sz="12" w:space="0"/>
              <w:bottom w:val="single" w:color="auto" w:sz="6" w:space="0"/>
            </w:tcBorders>
            <w:tcW w:w="1984"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专业工程名称</w:t>
            </w:r>
            <w:r/>
          </w:p>
        </w:tc>
        <w:tc>
          <w:tcPr>
            <w:tcBorders>
              <w:top w:val="single" w:color="auto" w:sz="12" w:space="0"/>
              <w:bottom w:val="single" w:color="auto" w:sz="6" w:space="0"/>
            </w:tcBorders>
            <w:tcW w:w="4678"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工程内容</w:t>
            </w:r>
            <w:r/>
          </w:p>
        </w:tc>
        <w:tc>
          <w:tcPr>
            <w:tcBorders>
              <w:top w:val="single" w:color="auto" w:sz="12" w:space="0"/>
              <w:bottom w:val="single" w:color="auto" w:sz="6" w:space="0"/>
            </w:tcBorders>
            <w:tcW w:w="1276" w:type="dxa"/>
            <w:vAlign w:val="center"/>
            <w:textDirection w:val="lrTb"/>
            <w:noWrap/>
          </w:tcPr>
          <w:p>
            <w:pPr>
              <w:pStyle w:val="895"/>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金额</w:t>
            </w:r>
            <w:r/>
          </w:p>
        </w:tc>
      </w:tr>
      <w:tr>
        <w:trPr/>
        <w:tc>
          <w:tcPr>
            <w:tcBorders>
              <w:top w:val="single" w:color="auto" w:sz="6" w:space="0"/>
              <w:bottom w:val="single" w:color="auto" w:sz="6" w:space="0"/>
            </w:tcBorders>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single" w:color="auto" w:sz="6" w:space="0"/>
              <w:bottom w:val="single" w:color="auto" w:sz="6" w:space="0"/>
            </w:tcBorders>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none" w:color="000000" w:sz="4" w:space="0"/>
            </w:tcBorders>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Borders>
              <w:top w:val="none" w:color="000000" w:sz="4" w:space="0"/>
            </w:tcBorders>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Borders>
              <w:top w:val="none" w:color="000000" w:sz="4" w:space="0"/>
            </w:tcBorders>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tcW w:w="879"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4"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8"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76"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c>
          <w:tcPr>
            <w:gridSpan w:val="4"/>
            <w:tcW w:w="8817" w:type="dxa"/>
            <w:textDirection w:val="lrTb"/>
            <w:noWrap/>
          </w:tcPr>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小计：</w:t>
            </w:r>
            <w:r/>
          </w:p>
        </w:tc>
      </w:tr>
    </w:tbl>
    <w:p>
      <w:pPr>
        <w:pStyle w:val="895"/>
        <w:ind w:firstLine="630"/>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300"/>
        <w:jc w:val="center"/>
        <w:spacing w:before="120" w:after="120" w:line="360" w:lineRule="auto"/>
        <w:rPr>
          <w:rFonts w:ascii="宋体" w:hAnsi="宋体" w:cs="宋体"/>
          <w:b/>
          <w:sz w:val="30"/>
          <w:szCs w:val="30"/>
        </w:rPr>
        <w:outlineLvl w:val="0"/>
      </w:pPr>
      <w:r>
        <w:rPr>
          <w:rFonts w:hint="eastAsia" w:ascii="宋体" w:hAnsi="宋体" w:cs="宋体"/>
          <w:b/>
          <w:bCs/>
          <w:color w:val="000000"/>
          <w:sz w:val="21"/>
          <w:szCs w:val="21"/>
        </w:rPr>
        <w:br w:type="page" w:clear="all"/>
      </w:r>
      <w:r>
        <w:rPr>
          <w:rFonts w:hint="eastAsia" w:ascii="宋体" w:hAnsi="宋体" w:cs="宋体"/>
          <w:b/>
          <w:sz w:val="30"/>
          <w:szCs w:val="30"/>
        </w:rPr>
        <w:t xml:space="preserve">第六章</w:t>
      </w:r>
      <w:bookmarkEnd w:id="509"/>
      <w:r/>
      <w:bookmarkEnd w:id="510"/>
      <w:r/>
      <w:bookmarkEnd w:id="511"/>
      <w:r/>
      <w:bookmarkEnd w:id="512"/>
      <w:r/>
      <w:bookmarkEnd w:id="513"/>
      <w:r>
        <w:rPr>
          <w:rFonts w:hint="eastAsia" w:ascii="宋体" w:hAnsi="宋体" w:cs="宋体"/>
          <w:b/>
          <w:sz w:val="30"/>
          <w:szCs w:val="30"/>
        </w:rPr>
        <w:t xml:space="preserve">  </w:t>
      </w:r>
      <w:bookmarkStart w:id="869" w:name="OLE_LINK7"/>
      <w:r/>
      <w:bookmarkStart w:id="870" w:name="OLE_LINK3"/>
      <w:r/>
      <w:bookmarkStart w:id="871" w:name="OLE_LINK86"/>
      <w:r/>
      <w:bookmarkStart w:id="872" w:name="OLE_LINK87"/>
      <w:r>
        <w:rPr>
          <w:rFonts w:hint="eastAsia" w:ascii="宋体" w:hAnsi="宋体" w:cs="宋体"/>
          <w:b/>
          <w:sz w:val="30"/>
          <w:szCs w:val="30"/>
        </w:rPr>
        <w:t xml:space="preserve">响应文件的编制及格式</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35"/>
      <w:r/>
      <w:bookmarkEnd w:id="869"/>
      <w:r/>
      <w:bookmarkEnd w:id="870"/>
      <w:r/>
      <w:bookmarkStart w:id="873" w:name="_Hlt26955039"/>
      <w:r/>
      <w:bookmarkEnd w:id="873"/>
      <w:r/>
      <w:bookmarkStart w:id="874" w:name="_Hlt26671244"/>
      <w:r/>
      <w:bookmarkEnd w:id="874"/>
      <w:r/>
      <w:bookmarkStart w:id="875" w:name="_Toc288030359"/>
      <w:r/>
      <w:bookmarkStart w:id="876" w:name="_Toc282446331"/>
      <w:r/>
      <w:bookmarkStart w:id="877" w:name="_Toc26554094"/>
      <w:r/>
      <w:bookmarkStart w:id="878" w:name="_Toc120614282"/>
      <w:r/>
      <w:bookmarkStart w:id="879" w:name="_Toc49090576"/>
      <w:r/>
      <w:bookmarkEnd w:id="871"/>
      <w:r/>
      <w:bookmarkEnd w:id="872"/>
      <w:r/>
      <w:r/>
    </w:p>
    <w:p>
      <w:pPr>
        <w:pStyle w:val="1077"/>
        <w:jc w:val="left"/>
        <w:spacing w:before="0" w:after="0" w:line="500" w:lineRule="exact"/>
        <w:rPr>
          <w:rFonts w:ascii="宋体" w:hAnsi="宋体" w:cs="宋体"/>
          <w:b/>
          <w:sz w:val="24"/>
          <w:szCs w:val="24"/>
        </w:rPr>
        <w:outlineLvl w:val="1"/>
      </w:pPr>
      <w:r/>
      <w:bookmarkStart w:id="880" w:name="_Toc1552"/>
      <w:r/>
      <w:bookmarkStart w:id="881" w:name="_Toc468783657"/>
      <w:r/>
      <w:bookmarkStart w:id="882" w:name="_Toc426469932"/>
      <w:r>
        <w:rPr>
          <w:rFonts w:hint="eastAsia" w:ascii="宋体" w:hAnsi="宋体" w:cs="宋体"/>
          <w:b/>
          <w:sz w:val="24"/>
          <w:szCs w:val="24"/>
        </w:rPr>
        <w:t xml:space="preserve">1.响应文件的构成</w:t>
      </w:r>
      <w:bookmarkEnd w:id="880"/>
      <w:r/>
      <w:bookmarkEnd w:id="881"/>
      <w:r/>
      <w:bookmarkEnd w:id="882"/>
      <w:r/>
      <w:r/>
    </w:p>
    <w:p>
      <w:pPr>
        <w:pStyle w:val="1077"/>
        <w:jc w:val="left"/>
        <w:spacing w:before="0" w:after="0" w:line="500" w:lineRule="exact"/>
        <w:rPr>
          <w:rFonts w:hint="eastAsia" w:ascii="宋体" w:hAnsi="宋体" w:cs="宋体"/>
          <w:b w:val="0"/>
          <w:bCs/>
          <w:sz w:val="24"/>
          <w:szCs w:val="24"/>
        </w:rPr>
        <w:outlineLvl w:val="1"/>
      </w:pPr>
      <w:r/>
      <w:bookmarkStart w:id="883" w:name="_Toc426469933"/>
      <w:r/>
      <w:bookmarkStart w:id="884" w:name="_Toc468783658"/>
      <w:r/>
      <w:bookmarkStart w:id="885" w:name="_Toc27184"/>
      <w:r>
        <w:rPr>
          <w:rFonts w:hint="eastAsia" w:ascii="宋体" w:hAnsi="宋体" w:cs="宋体"/>
          <w:b w:val="0"/>
          <w:bCs/>
          <w:sz w:val="24"/>
          <w:szCs w:val="24"/>
        </w:rPr>
        <w:t xml:space="preserve">（1）磋商报价表</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（2）响应函及附录</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（3）资格及资信证明文件</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（4）技术标准和要求响应承诺</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（5）企业综合实力证明材料</w:t>
      </w:r>
      <w:r/>
    </w:p>
    <w:p>
      <w:pPr>
        <w:pStyle w:val="1077"/>
        <w:jc w:val="left"/>
        <w:spacing w:before="0" w:after="0" w:line="500" w:lineRule="exact"/>
        <w:rPr>
          <w:rFonts w:hint="eastAsia" w:ascii="宋体" w:hAnsi="宋体" w:cs="宋体"/>
          <w:b w:val="0"/>
          <w:bCs/>
          <w:sz w:val="24"/>
          <w:szCs w:val="24"/>
        </w:rPr>
        <w:outlineLvl w:val="1"/>
      </w:pPr>
      <w:r>
        <w:rPr>
          <w:rFonts w:hint="eastAsia" w:ascii="宋体" w:hAnsi="宋体" w:cs="宋体"/>
          <w:b w:val="0"/>
          <w:bCs/>
          <w:sz w:val="24"/>
          <w:szCs w:val="24"/>
        </w:rPr>
        <w:t xml:space="preserve">（6）供应商认为应列入响应文件的其他材料</w:t>
      </w:r>
      <w:r/>
    </w:p>
    <w:p>
      <w:pPr>
        <w:pStyle w:val="1077"/>
        <w:jc w:val="left"/>
        <w:spacing w:before="0" w:after="0" w:line="500" w:lineRule="exact"/>
        <w:rPr>
          <w:rFonts w:ascii="宋体" w:hAnsi="宋体" w:cs="宋体"/>
          <w:b/>
          <w:sz w:val="24"/>
          <w:szCs w:val="24"/>
        </w:rPr>
        <w:outlineLvl w:val="1"/>
      </w:pPr>
      <w:r>
        <w:rPr>
          <w:rFonts w:hint="eastAsia" w:ascii="宋体" w:hAnsi="宋体" w:cs="宋体"/>
          <w:b/>
          <w:sz w:val="24"/>
          <w:szCs w:val="24"/>
        </w:rPr>
        <w:t xml:space="preserve">2.响应文件的编制内容及编制要求</w:t>
      </w:r>
      <w:bookmarkEnd w:id="883"/>
      <w:r/>
      <w:bookmarkEnd w:id="884"/>
      <w:r/>
      <w:bookmarkEnd w:id="885"/>
      <w:r/>
      <w:r/>
    </w:p>
    <w:p>
      <w:pPr>
        <w:jc w:val="left"/>
        <w:spacing w:line="500" w:lineRule="exact"/>
        <w:rPr>
          <w:rFonts w:ascii="宋体" w:hAnsi="宋体" w:cs="宋体"/>
          <w:b/>
          <w:bCs/>
          <w:sz w:val="24"/>
        </w:rPr>
      </w:pPr>
      <w:r>
        <w:rPr>
          <w:rFonts w:hint="eastAsia" w:ascii="宋体" w:hAnsi="宋体" w:cs="宋体"/>
          <w:b/>
          <w:bCs/>
          <w:sz w:val="24"/>
        </w:rPr>
        <w:t xml:space="preserve">2.1磋商报价表</w:t>
      </w:r>
      <w:r/>
    </w:p>
    <w:p>
      <w:pPr>
        <w:ind w:firstLine="480"/>
        <w:jc w:val="left"/>
        <w:spacing w:line="500" w:lineRule="exact"/>
        <w:rPr>
          <w:rFonts w:ascii="宋体" w:hAnsi="宋体" w:cs="宋体"/>
          <w:bCs/>
          <w:sz w:val="24"/>
        </w:rPr>
      </w:pPr>
      <w:r>
        <w:rPr>
          <w:rFonts w:hint="eastAsia" w:ascii="宋体" w:hAnsi="宋体" w:cs="宋体"/>
          <w:bCs/>
          <w:sz w:val="24"/>
        </w:rPr>
        <w:t xml:space="preserve">2.1.1 供应商必须按表中规定格式完整、清晰、正确填写；</w:t>
      </w:r>
      <w:r/>
    </w:p>
    <w:p>
      <w:pPr>
        <w:ind w:firstLine="480"/>
        <w:jc w:val="left"/>
        <w:spacing w:line="500" w:lineRule="exact"/>
        <w:rPr>
          <w:rFonts w:ascii="宋体" w:hAnsi="宋体" w:cs="宋体"/>
          <w:bCs/>
          <w:sz w:val="24"/>
        </w:rPr>
      </w:pPr>
      <w:r>
        <w:rPr>
          <w:rFonts w:hint="eastAsia" w:ascii="宋体" w:hAnsi="宋体" w:cs="宋体"/>
          <w:bCs/>
          <w:sz w:val="24"/>
        </w:rPr>
        <w:t xml:space="preserve">2.1.2磋商报价表中的价格应与响应文件中响应函中的价格一致。响应文件的价格及其它相关内容与磋商报价表中的内容不一致的，评标时一律以磋商报价表为准。</w:t>
      </w:r>
      <w:r/>
    </w:p>
    <w:p>
      <w:pPr>
        <w:ind w:firstLine="480"/>
        <w:jc w:val="left"/>
        <w:spacing w:line="500" w:lineRule="exact"/>
        <w:rPr>
          <w:rFonts w:ascii="宋体" w:hAnsi="宋体" w:cs="宋体"/>
          <w:bCs/>
          <w:sz w:val="24"/>
        </w:rPr>
      </w:pPr>
      <w:r>
        <w:rPr>
          <w:rFonts w:hint="eastAsia" w:ascii="宋体" w:hAnsi="宋体" w:cs="宋体"/>
          <w:bCs/>
          <w:sz w:val="24"/>
        </w:rPr>
        <w:t xml:space="preserve">2.1.3磋商报价表格式见附件。</w:t>
      </w:r>
      <w:r/>
    </w:p>
    <w:p>
      <w:pPr>
        <w:jc w:val="left"/>
        <w:spacing w:line="500" w:lineRule="exact"/>
        <w:rPr>
          <w:rFonts w:ascii="宋体" w:hAnsi="宋体" w:cs="宋体"/>
          <w:b/>
          <w:bCs/>
          <w:sz w:val="24"/>
        </w:rPr>
      </w:pPr>
      <w:r>
        <w:rPr>
          <w:rFonts w:hint="eastAsia" w:ascii="宋体" w:hAnsi="宋体" w:cs="宋体"/>
          <w:b/>
          <w:bCs/>
          <w:sz w:val="24"/>
        </w:rPr>
        <w:t xml:space="preserve">2.2 响应函</w:t>
      </w:r>
      <w:r/>
    </w:p>
    <w:p>
      <w:pPr>
        <w:ind w:firstLine="480"/>
        <w:jc w:val="left"/>
        <w:spacing w:line="500" w:lineRule="exact"/>
        <w:rPr>
          <w:rFonts w:ascii="宋体" w:hAnsi="宋体" w:cs="宋体"/>
          <w:bCs/>
          <w:sz w:val="24"/>
        </w:rPr>
      </w:pPr>
      <w:r>
        <w:rPr>
          <w:rFonts w:hint="eastAsia" w:ascii="宋体" w:hAnsi="宋体" w:cs="宋体"/>
          <w:bCs/>
          <w:sz w:val="24"/>
        </w:rPr>
        <w:t xml:space="preserve">2.2.1供应商必须按表中规定格式完整、清晰、正确填写；</w:t>
      </w:r>
      <w:r/>
    </w:p>
    <w:p>
      <w:pPr>
        <w:ind w:firstLine="480"/>
        <w:jc w:val="left"/>
        <w:spacing w:line="500" w:lineRule="exact"/>
        <w:rPr>
          <w:rFonts w:ascii="宋体" w:hAnsi="宋体" w:cs="宋体"/>
          <w:bCs/>
          <w:sz w:val="24"/>
        </w:rPr>
      </w:pPr>
      <w:r>
        <w:rPr>
          <w:rFonts w:hint="eastAsia" w:ascii="宋体" w:hAnsi="宋体" w:cs="宋体"/>
          <w:bCs/>
          <w:sz w:val="24"/>
        </w:rPr>
        <w:t xml:space="preserve">2.2.2响应函应加盖供应商法人公章并经法定代表人或经其正式授权的代表签字或签章。授权代表签字或签章时，须将《法定代表人授权书》附在响应文件中。</w:t>
      </w:r>
      <w:r/>
    </w:p>
    <w:p>
      <w:pPr>
        <w:ind w:firstLine="480"/>
        <w:jc w:val="left"/>
        <w:spacing w:line="500" w:lineRule="exact"/>
        <w:rPr>
          <w:rFonts w:ascii="宋体" w:hAnsi="宋体" w:cs="宋体"/>
          <w:bCs/>
          <w:sz w:val="24"/>
        </w:rPr>
      </w:pPr>
      <w:r>
        <w:rPr>
          <w:rFonts w:hint="eastAsia" w:ascii="宋体" w:hAnsi="宋体" w:cs="宋体"/>
          <w:bCs/>
          <w:sz w:val="24"/>
        </w:rPr>
        <w:t xml:space="preserve">2.2.3响应函和法定代表人授权书的格式见附件。</w:t>
      </w:r>
      <w:r/>
    </w:p>
    <w:p>
      <w:pPr>
        <w:jc w:val="left"/>
        <w:spacing w:line="500" w:lineRule="exact"/>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lang w:val="en-US" w:eastAsia="zh-CN"/>
        </w:rPr>
        <w:t xml:space="preserve">3</w:t>
      </w:r>
      <w:r>
        <w:rPr>
          <w:rFonts w:hint="eastAsia" w:ascii="宋体" w:hAnsi="宋体" w:cs="宋体"/>
          <w:b/>
          <w:bCs/>
          <w:sz w:val="24"/>
        </w:rPr>
        <w:t xml:space="preserve"> 资格及资信证明文件</w:t>
      </w:r>
      <w:r/>
    </w:p>
    <w:p>
      <w:pPr>
        <w:ind w:firstLine="480"/>
        <w:jc w:val="left"/>
        <w:spacing w:line="50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3</w:t>
      </w:r>
      <w:r>
        <w:rPr>
          <w:rFonts w:hint="eastAsia" w:ascii="宋体" w:hAnsi="宋体" w:cs="宋体"/>
          <w:bCs/>
          <w:sz w:val="24"/>
        </w:rPr>
        <w:t xml:space="preserve">.1该部分内容是资格性审查和综合评分的依据，供应商应根据第三章评审办法的评审内容和评审标准提供相应的材料。</w:t>
      </w:r>
      <w:r/>
    </w:p>
    <w:p>
      <w:pPr>
        <w:ind w:firstLine="480"/>
        <w:jc w:val="left"/>
        <w:spacing w:line="500" w:lineRule="exact"/>
        <w:rPr>
          <w:rFonts w:ascii="宋体" w:hAnsi="宋体" w:cs="宋体"/>
          <w:bCs/>
          <w:sz w:val="24"/>
        </w:rPr>
      </w:pPr>
      <w:r>
        <w:rPr>
          <w:rFonts w:hint="eastAsia" w:ascii="宋体" w:hAnsi="宋体" w:cs="宋体"/>
          <w:bCs/>
          <w:sz w:val="24"/>
        </w:rPr>
        <w:t xml:space="preserve">2.</w:t>
      </w:r>
      <w:r>
        <w:rPr>
          <w:rFonts w:hint="eastAsia" w:ascii="宋体" w:hAnsi="宋体" w:cs="宋体"/>
          <w:bCs/>
          <w:sz w:val="24"/>
          <w:lang w:val="en-US" w:eastAsia="zh-CN"/>
        </w:rPr>
        <w:t xml:space="preserve">3</w:t>
      </w:r>
      <w:r>
        <w:rPr>
          <w:rFonts w:hint="eastAsia" w:ascii="宋体" w:hAnsi="宋体" w:cs="宋体"/>
          <w:bCs/>
          <w:sz w:val="24"/>
        </w:rPr>
        <w:t xml:space="preserve">.2资格及资信证明文件应包括而不限于以下内容：</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lang w:eastAsia="zh-CN"/>
        </w:rPr>
        <w:t xml:space="preserve">（</w:t>
      </w:r>
      <w:r>
        <w:rPr>
          <w:rFonts w:hint="eastAsia" w:ascii="宋体" w:hAnsi="宋体" w:cs="宋体"/>
          <w:b w:val="0"/>
          <w:bCs w:val="0"/>
          <w:sz w:val="24"/>
          <w:szCs w:val="24"/>
        </w:rPr>
        <w:t xml:space="preserve">1）供应商基本资格条件承诺书</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（2）法定代表人授权委托书（法定代表人参加投标的提供法定代表人身份证明书，格式附后）</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（3）供应商营业执照</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（4）供应商资质证书、安全生产许可证</w:t>
      </w:r>
      <w:bookmarkStart w:id="886" w:name="OLE_LINK15"/>
      <w:r/>
      <w:bookmarkStart w:id="887" w:name="OLE_LINK16"/>
      <w:r>
        <w:rPr>
          <w:rFonts w:hint="eastAsia" w:ascii="宋体" w:hAnsi="宋体" w:cs="宋体"/>
          <w:b w:val="0"/>
          <w:bCs w:val="0"/>
          <w:sz w:val="24"/>
          <w:szCs w:val="24"/>
        </w:rPr>
        <w:t xml:space="preserve">（如有时）</w:t>
      </w:r>
      <w:bookmarkEnd w:id="886"/>
      <w:r/>
      <w:bookmarkEnd w:id="887"/>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（5）拟派项目负责人注册建造师证书或职称证书、安全生产考核合格证书（如有时）、任职信息截图</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（6）供应商为项目负责人缴纳养老保险的证明材料（具体要求见竞争性磋商公告）</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（7）诚信投标承诺书（格式附后）</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（8）中小企业声明函、监狱企业证明、残疾人福利性单位声明函（如有）</w:t>
      </w:r>
      <w:r/>
    </w:p>
    <w:p>
      <w:pPr>
        <w:jc w:val="left"/>
        <w:spacing w:line="500" w:lineRule="exact"/>
        <w:rPr>
          <w:rFonts w:hint="eastAsia" w:ascii="宋体" w:hAnsi="宋体" w:cs="宋体"/>
          <w:b w:val="0"/>
          <w:bCs w:val="0"/>
          <w:sz w:val="24"/>
          <w:szCs w:val="24"/>
        </w:rPr>
      </w:pPr>
      <w:r>
        <w:rPr>
          <w:rFonts w:hint="eastAsia" w:ascii="宋体" w:hAnsi="宋体" w:cs="宋体"/>
          <w:b w:val="0"/>
          <w:bCs w:val="0"/>
          <w:sz w:val="24"/>
          <w:szCs w:val="24"/>
        </w:rPr>
        <w:t xml:space="preserve">（9）供应商认为需要提供的其他资格及资信证明文件</w:t>
      </w:r>
      <w:r/>
    </w:p>
    <w:p>
      <w:pPr>
        <w:jc w:val="left"/>
        <w:spacing w:line="500" w:lineRule="exact"/>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lang w:val="en-US" w:eastAsia="zh-CN"/>
        </w:rPr>
        <w:t xml:space="preserve">4</w:t>
      </w:r>
      <w:r>
        <w:rPr>
          <w:rFonts w:hint="eastAsia" w:ascii="宋体" w:hAnsi="宋体" w:cs="宋体"/>
          <w:b/>
          <w:bCs/>
          <w:sz w:val="24"/>
        </w:rPr>
        <w:t xml:space="preserve">技术标准和要求响应承诺</w:t>
      </w:r>
      <w:r/>
    </w:p>
    <w:p>
      <w:pPr>
        <w:jc w:val="left"/>
        <w:spacing w:line="500" w:lineRule="exact"/>
        <w:rPr>
          <w:rFonts w:hint="eastAsia" w:ascii="宋体" w:hAnsi="宋体" w:cs="宋体"/>
          <w:b w:val="0"/>
          <w:bCs w:val="0"/>
          <w:sz w:val="24"/>
        </w:rPr>
      </w:pPr>
      <w:r>
        <w:rPr>
          <w:rFonts w:hint="eastAsia" w:ascii="宋体" w:hAnsi="宋体" w:cs="宋体"/>
          <w:b w:val="0"/>
          <w:bCs w:val="0"/>
          <w:sz w:val="24"/>
        </w:rPr>
        <w:t xml:space="preserve">根据磋商文件要求提供技术标准和要求响应承诺。</w:t>
      </w:r>
      <w:r/>
    </w:p>
    <w:p>
      <w:pPr>
        <w:jc w:val="left"/>
        <w:spacing w:line="500" w:lineRule="exact"/>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lang w:val="en-US" w:eastAsia="zh-CN"/>
        </w:rPr>
        <w:t xml:space="preserve">5</w:t>
      </w:r>
      <w:r>
        <w:rPr>
          <w:rFonts w:hint="eastAsia" w:ascii="宋体" w:hAnsi="宋体" w:cs="宋体"/>
          <w:b/>
          <w:bCs/>
          <w:sz w:val="24"/>
        </w:rPr>
        <w:t xml:space="preserve">企业综合实力证明材料</w:t>
      </w:r>
      <w:r/>
    </w:p>
    <w:p>
      <w:pPr>
        <w:ind w:firstLine="480"/>
        <w:spacing w:line="500" w:lineRule="exact"/>
        <w:rPr>
          <w:rFonts w:ascii="宋体" w:hAnsi="宋体" w:cs="宋体"/>
          <w:b/>
          <w:bCs/>
          <w:sz w:val="24"/>
        </w:rPr>
      </w:pPr>
      <w:r>
        <w:rPr>
          <w:rFonts w:hint="eastAsia" w:ascii="宋体" w:hAnsi="宋体" w:cs="宋体"/>
          <w:sz w:val="24"/>
        </w:rPr>
        <w:t xml:space="preserve">对照第三章评标办法中的综合评分中的评审因素，针对本招标项目特点，自行编制。</w:t>
      </w:r>
      <w:r/>
    </w:p>
    <w:p>
      <w:pPr>
        <w:jc w:val="left"/>
        <w:spacing w:line="500" w:lineRule="exact"/>
        <w:rPr>
          <w:rFonts w:ascii="宋体" w:hAnsi="宋体" w:cs="宋体"/>
          <w:b/>
          <w:bCs/>
          <w:sz w:val="24"/>
        </w:rPr>
      </w:pPr>
      <w:r>
        <w:rPr>
          <w:rFonts w:hint="eastAsia" w:ascii="宋体" w:hAnsi="宋体" w:cs="宋体"/>
          <w:b/>
          <w:bCs/>
          <w:sz w:val="24"/>
        </w:rPr>
        <w:t xml:space="preserve">2.</w:t>
      </w:r>
      <w:r>
        <w:rPr>
          <w:rFonts w:hint="eastAsia" w:ascii="宋体" w:hAnsi="宋体" w:cs="宋体"/>
          <w:b/>
          <w:bCs/>
          <w:sz w:val="24"/>
          <w:lang w:val="en-US" w:eastAsia="zh-CN"/>
        </w:rPr>
        <w:t xml:space="preserve">6</w:t>
      </w:r>
      <w:r>
        <w:rPr>
          <w:rFonts w:hint="eastAsia" w:ascii="宋体" w:hAnsi="宋体" w:cs="宋体"/>
          <w:b/>
          <w:bCs/>
          <w:sz w:val="24"/>
        </w:rPr>
        <w:t xml:space="preserve">根据评审办法应列入响应文件的其他材料</w:t>
      </w:r>
      <w:bookmarkStart w:id="888" w:name="_Toc426469934"/>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pStyle w:val="1082"/>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hint="eastAsia" w:ascii="宋体" w:hAnsi="宋体" w:cs="宋体"/>
          <w:b/>
          <w:sz w:val="24"/>
        </w:rPr>
      </w:pPr>
      <w:r/>
      <w:bookmarkStart w:id="889" w:name="_Toc13351"/>
      <w:r>
        <w:rPr>
          <w:rFonts w:hint="eastAsia" w:ascii="宋体" w:hAnsi="宋体" w:cs="宋体"/>
          <w:b/>
          <w:sz w:val="24"/>
        </w:rPr>
        <w:br w:type="page" w:clear="all"/>
      </w:r>
      <w:r/>
    </w:p>
    <w:p>
      <w:pPr>
        <w:pStyle w:val="1077"/>
        <w:jc w:val="left"/>
        <w:spacing w:before="0" w:after="0" w:line="500" w:lineRule="exact"/>
        <w:rPr>
          <w:rFonts w:ascii="宋体" w:hAnsi="宋体" w:cs="宋体"/>
          <w:b/>
          <w:sz w:val="24"/>
        </w:rPr>
        <w:outlineLvl w:val="1"/>
      </w:pPr>
      <w:r>
        <w:rPr>
          <w:rFonts w:hint="eastAsia" w:ascii="宋体" w:hAnsi="宋体" w:cs="宋体"/>
          <w:b/>
          <w:sz w:val="24"/>
        </w:rPr>
        <w:t xml:space="preserve">3. 响应文件参考格式</w:t>
      </w:r>
      <w:bookmarkEnd w:id="888"/>
      <w:r/>
      <w:bookmarkEnd w:id="889"/>
      <w:r/>
      <w:r/>
    </w:p>
    <w:p>
      <w:pPr>
        <w:pStyle w:val="1077"/>
        <w:spacing w:before="156" w:after="156" w:line="360" w:lineRule="exact"/>
        <w:rPr>
          <w:rFonts w:ascii="宋体" w:hAnsi="宋体" w:cs="宋体"/>
          <w:sz w:val="28"/>
          <w:szCs w:val="28"/>
        </w:rPr>
      </w:pPr>
      <w:r>
        <w:rPr>
          <w:rFonts w:hint="eastAsia" w:ascii="宋体" w:hAnsi="宋体" w:cs="宋体"/>
          <w:sz w:val="28"/>
          <w:szCs w:val="28"/>
        </w:rPr>
        <w:t xml:space="preserve">3.1 </w:t>
      </w:r>
      <w:bookmarkStart w:id="890" w:name="_Toc426469936"/>
      <w:r/>
      <w:bookmarkStart w:id="891" w:name="_Toc468783661"/>
      <w:r>
        <w:rPr>
          <w:rFonts w:hint="eastAsia" w:ascii="宋体" w:hAnsi="宋体" w:cs="宋体"/>
          <w:sz w:val="28"/>
          <w:szCs w:val="28"/>
        </w:rPr>
        <w:t xml:space="preserve">响应文件封面格式</w:t>
      </w:r>
      <w:bookmarkEnd w:id="890"/>
      <w:r/>
      <w:bookmarkEnd w:id="891"/>
      <w:r/>
      <w:r/>
    </w:p>
    <w:p>
      <w:pPr>
        <w:ind w:firstLine="600"/>
        <w:jc w:val="center"/>
        <w:spacing w:line="360" w:lineRule="exact"/>
        <w:rPr>
          <w:rFonts w:ascii="宋体" w:hAnsi="宋体" w:cs="宋体"/>
          <w:sz w:val="30"/>
          <w:szCs w:val="30"/>
        </w:rPr>
      </w:pPr>
      <w:r>
        <w:rPr>
          <w:rFonts w:ascii="宋体" w:hAnsi="宋体" w:cs="宋体"/>
          <w:sz w:val="30"/>
          <w:szCs w:val="30"/>
        </w:rPr>
      </w:r>
      <w:r/>
    </w:p>
    <w:p>
      <w:pPr>
        <w:ind w:firstLine="480"/>
        <w:jc w:val="center"/>
        <w:spacing w:line="360" w:lineRule="exact"/>
        <w:rPr>
          <w:rFonts w:ascii="宋体" w:hAnsi="宋体" w:cs="宋体"/>
          <w:sz w:val="24"/>
        </w:rPr>
      </w:pPr>
      <w:r/>
      <w:bookmarkStart w:id="892" w:name="OLE_LINK109"/>
      <w:r/>
      <w:bookmarkStart w:id="893" w:name="OLE_LINK110"/>
      <w:r/>
      <w:bookmarkStart w:id="894" w:name="OLE_LINK4"/>
      <w:r/>
      <w:r/>
    </w:p>
    <w:p>
      <w:pPr>
        <w:jc w:val="center"/>
        <w:rPr>
          <w:rFonts w:ascii="宋体" w:hAnsi="宋体" w:cs="宋体"/>
          <w:b/>
          <w:sz w:val="48"/>
          <w:szCs w:val="48"/>
        </w:rPr>
      </w:pPr>
      <w:r/>
      <w:bookmarkStart w:id="895" w:name="OLE_LINK108"/>
      <w:r/>
      <w:bookmarkStart w:id="896" w:name="OLE_LINK29"/>
      <w:r>
        <w:rPr>
          <w:rFonts w:hint="eastAsia" w:ascii="宋体" w:hAnsi="宋体" w:cs="宋体"/>
          <w:b/>
          <w:sz w:val="48"/>
          <w:szCs w:val="48"/>
        </w:rPr>
        <w:t xml:space="preserve">响应文件</w:t>
      </w:r>
      <w:r/>
    </w:p>
    <w:p>
      <w:pPr>
        <w:jc w:val="center"/>
        <w:rPr>
          <w:rFonts w:ascii="宋体" w:hAnsi="宋体" w:cs="宋体"/>
          <w:sz w:val="48"/>
          <w:szCs w:val="48"/>
        </w:rPr>
      </w:pPr>
      <w:r>
        <w:rPr>
          <w:rFonts w:hint="eastAsia" w:ascii="宋体" w:hAnsi="宋体" w:cs="宋体"/>
          <w:sz w:val="48"/>
          <w:szCs w:val="48"/>
        </w:rPr>
        <w:t xml:space="preserve">【正/副本】</w:t>
      </w:r>
      <w:r/>
    </w:p>
    <w:p>
      <w:pPr>
        <w:ind w:firstLine="480"/>
        <w:spacing w:line="360" w:lineRule="exact"/>
        <w:rPr>
          <w:rFonts w:ascii="宋体" w:hAnsi="宋体" w:cs="宋体"/>
          <w:sz w:val="24"/>
        </w:rPr>
      </w:pPr>
      <w:r>
        <w:rPr>
          <w:rFonts w:ascii="宋体" w:hAnsi="宋体" w:cs="宋体"/>
          <w:sz w:val="24"/>
        </w:rPr>
      </w:r>
      <w:r/>
    </w:p>
    <w:p>
      <w:pPr>
        <w:ind w:firstLine="480"/>
        <w:spacing w:line="360" w:lineRule="exact"/>
        <w:rPr>
          <w:rFonts w:ascii="宋体" w:hAnsi="宋体" w:cs="宋体"/>
          <w:sz w:val="24"/>
        </w:rPr>
      </w:pPr>
      <w:r>
        <w:rPr>
          <w:rFonts w:ascii="宋体" w:hAnsi="宋体" w:cs="宋体"/>
          <w:sz w:val="24"/>
        </w:rPr>
      </w:r>
      <w:r/>
    </w:p>
    <w:p>
      <w:pPr>
        <w:ind w:firstLine="480"/>
        <w:spacing w:line="360" w:lineRule="exact"/>
        <w:rPr>
          <w:rFonts w:ascii="宋体" w:hAnsi="宋体" w:cs="宋体"/>
          <w:sz w:val="24"/>
        </w:rPr>
      </w:pPr>
      <w:r>
        <w:rPr>
          <w:rFonts w:ascii="宋体" w:hAnsi="宋体" w:cs="宋体"/>
          <w:sz w:val="24"/>
        </w:rPr>
      </w:r>
      <w:r/>
    </w:p>
    <w:p>
      <w:pPr>
        <w:ind w:firstLine="480"/>
        <w:spacing w:line="360" w:lineRule="exact"/>
        <w:rPr>
          <w:rFonts w:ascii="宋体" w:hAnsi="宋体" w:cs="宋体"/>
          <w:sz w:val="24"/>
        </w:rPr>
      </w:pPr>
      <w:r>
        <w:rPr>
          <w:rFonts w:ascii="宋体" w:hAnsi="宋体" w:cs="宋体"/>
          <w:sz w:val="24"/>
        </w:rPr>
      </w:r>
      <w:r/>
    </w:p>
    <w:p>
      <w:pPr>
        <w:ind w:firstLine="1080"/>
        <w:spacing w:line="360" w:lineRule="exact"/>
        <w:rPr>
          <w:rFonts w:ascii="宋体" w:hAnsi="宋体" w:cs="宋体"/>
          <w:sz w:val="24"/>
        </w:rPr>
      </w:pPr>
      <w:r>
        <w:rPr>
          <w:rFonts w:hint="eastAsia" w:ascii="宋体" w:hAnsi="宋体" w:cs="宋体"/>
          <w:sz w:val="24"/>
        </w:rPr>
        <w:t xml:space="preserve">采购项目名称：</w:t>
      </w:r>
      <w:r/>
    </w:p>
    <w:p>
      <w:pPr>
        <w:pStyle w:val="1189"/>
        <w:ind w:firstLine="456"/>
        <w:spacing w:line="360" w:lineRule="exact"/>
        <w:rPr>
          <w:rFonts w:ascii="宋体" w:hAnsi="宋体" w:cs="宋体"/>
          <w:bCs/>
          <w:spacing w:val="-6"/>
        </w:rPr>
      </w:pPr>
      <w:r>
        <w:rPr>
          <w:rFonts w:ascii="宋体" w:hAnsi="宋体" w:cs="宋体"/>
          <w:bCs/>
          <w:spacing w:val="-6"/>
        </w:rPr>
      </w:r>
      <w:r/>
    </w:p>
    <w:p>
      <w:pPr>
        <w:ind w:left="1050" w:firstLine="480"/>
        <w:spacing w:line="360" w:lineRule="exact"/>
        <w:rPr>
          <w:rFonts w:ascii="宋体" w:hAnsi="宋体" w:cs="宋体"/>
          <w:sz w:val="24"/>
        </w:rPr>
      </w:pPr>
      <w:r>
        <w:rPr>
          <w:rFonts w:ascii="宋体" w:hAnsi="宋体" w:cs="宋体"/>
          <w:sz w:val="24"/>
        </w:rPr>
      </w:r>
      <w:r/>
    </w:p>
    <w:p>
      <w:pPr>
        <w:ind w:firstLine="480"/>
        <w:spacing w:line="360" w:lineRule="exact"/>
        <w:rPr>
          <w:rFonts w:ascii="宋体" w:hAnsi="宋体" w:cs="宋体"/>
          <w:sz w:val="24"/>
        </w:rPr>
      </w:pPr>
      <w:r>
        <w:rPr>
          <w:rFonts w:ascii="宋体" w:hAnsi="宋体" w:cs="宋体"/>
          <w:sz w:val="24"/>
        </w:rPr>
      </w:r>
      <w:r/>
    </w:p>
    <w:p>
      <w:pPr>
        <w:ind w:firstLine="480"/>
        <w:spacing w:line="360" w:lineRule="exact"/>
        <w:rPr>
          <w:rFonts w:ascii="宋体" w:hAnsi="宋体" w:cs="宋体"/>
          <w:sz w:val="24"/>
        </w:rPr>
      </w:pPr>
      <w:r>
        <w:rPr>
          <w:rFonts w:ascii="宋体" w:hAnsi="宋体" w:cs="宋体"/>
          <w:sz w:val="24"/>
        </w:rPr>
      </w:r>
      <w:r/>
    </w:p>
    <w:p>
      <w:pPr>
        <w:ind w:firstLine="2340"/>
        <w:spacing w:line="720" w:lineRule="auto"/>
        <w:tabs>
          <w:tab w:val="left" w:pos="2700" w:leader="none"/>
        </w:tabs>
        <w:rPr>
          <w:rFonts w:ascii="宋体" w:hAnsi="宋体" w:cs="宋体"/>
          <w:sz w:val="24"/>
          <w:u w:val="single"/>
        </w:rPr>
      </w:pPr>
      <w:r>
        <w:rPr>
          <w:rFonts w:hint="eastAsia" w:ascii="宋体" w:hAnsi="宋体" w:cs="宋体"/>
          <w:sz w:val="24"/>
        </w:rPr>
        <w:t xml:space="preserve">供应商名称：</w:t>
      </w:r>
      <w:r>
        <w:rPr>
          <w:rFonts w:hint="eastAsia" w:ascii="宋体" w:hAnsi="宋体" w:cs="宋体"/>
          <w:sz w:val="24"/>
          <w:u w:val="single"/>
        </w:rPr>
        <w:t xml:space="preserve">（加盖CA电子公章）</w:t>
      </w:r>
      <w:r/>
    </w:p>
    <w:p>
      <w:pPr>
        <w:ind w:firstLine="2340"/>
        <w:spacing w:line="720" w:lineRule="auto"/>
        <w:tabs>
          <w:tab w:val="left" w:pos="2700" w:leader="none"/>
        </w:tabs>
        <w:rPr>
          <w:rFonts w:ascii="宋体" w:hAnsi="宋体" w:cs="宋体"/>
          <w:sz w:val="24"/>
          <w:u w:val="single"/>
        </w:rPr>
      </w:pPr>
      <w:r>
        <w:rPr>
          <w:rFonts w:hint="eastAsia" w:ascii="宋体" w:hAnsi="宋体" w:cs="宋体"/>
          <w:sz w:val="24"/>
        </w:rPr>
        <w:t xml:space="preserve">联系人：</w:t>
      </w:r>
      <w:r/>
    </w:p>
    <w:p>
      <w:pPr>
        <w:ind w:firstLine="2340"/>
        <w:spacing w:line="720" w:lineRule="auto"/>
        <w:tabs>
          <w:tab w:val="left" w:pos="2700" w:leader="none"/>
        </w:tabs>
        <w:rPr>
          <w:rFonts w:ascii="宋体" w:hAnsi="宋体" w:cs="宋体"/>
          <w:sz w:val="24"/>
          <w:u w:val="single"/>
        </w:rPr>
      </w:pPr>
      <w:r>
        <w:rPr>
          <w:rFonts w:hint="eastAsia" w:ascii="宋体" w:hAnsi="宋体" w:cs="宋体"/>
          <w:sz w:val="24"/>
        </w:rPr>
        <w:t xml:space="preserve">联系电话：</w:t>
      </w:r>
      <w:r/>
    </w:p>
    <w:p>
      <w:pPr>
        <w:ind w:firstLine="2340"/>
        <w:spacing w:line="720" w:lineRule="auto"/>
        <w:tabs>
          <w:tab w:val="left" w:pos="2700" w:leader="none"/>
        </w:tabs>
        <w:rPr>
          <w:rFonts w:ascii="宋体" w:hAnsi="宋体" w:cs="宋体"/>
          <w:sz w:val="24"/>
        </w:rPr>
      </w:pPr>
      <w:r>
        <w:rPr>
          <w:rFonts w:hint="eastAsia" w:ascii="宋体" w:hAnsi="宋体" w:cs="宋体"/>
          <w:sz w:val="24"/>
        </w:rPr>
        <w:t xml:space="preserve">日期：______年____月____日</w:t>
      </w:r>
      <w:bookmarkEnd w:id="875"/>
      <w:r/>
      <w:bookmarkEnd w:id="876"/>
      <w:r/>
      <w:bookmarkEnd w:id="877"/>
      <w:r/>
      <w:bookmarkEnd w:id="878"/>
      <w:r/>
      <w:bookmarkEnd w:id="879"/>
      <w:r/>
      <w:bookmarkStart w:id="897" w:name="_Toc426469937"/>
      <w:r/>
      <w:bookmarkStart w:id="898" w:name="_Toc383679822"/>
      <w:r/>
      <w:bookmarkStart w:id="899" w:name="_Toc390099111"/>
      <w:r/>
      <w:bookmarkStart w:id="900" w:name="_Toc382813957"/>
      <w:r/>
      <w:bookmarkStart w:id="901" w:name="_Toc383587529"/>
      <w:r/>
      <w:bookmarkStart w:id="902" w:name="_Toc382814038"/>
      <w:r/>
      <w:bookmarkStart w:id="903" w:name="_Toc383624021"/>
      <w:r/>
      <w:bookmarkStart w:id="904" w:name="_Toc382811202"/>
      <w:r/>
      <w:bookmarkStart w:id="905" w:name="_Toc382812507"/>
      <w:r/>
      <w:bookmarkStart w:id="906" w:name="_Toc383623749"/>
      <w:r/>
      <w:bookmarkStart w:id="907" w:name="_Toc383626069"/>
      <w:r/>
      <w:bookmarkStart w:id="908" w:name="_Toc382811607"/>
      <w:r/>
      <w:bookmarkStart w:id="909" w:name="_Toc390098915"/>
      <w:r/>
      <w:bookmarkStart w:id="910" w:name="_Toc390246998"/>
      <w:r/>
      <w:bookmarkStart w:id="911" w:name="_Toc382812316"/>
      <w:r/>
      <w:bookmarkStart w:id="912" w:name="_Toc383698722"/>
      <w:r/>
      <w:bookmarkEnd w:id="892"/>
      <w:r/>
      <w:bookmarkEnd w:id="893"/>
      <w:r/>
      <w:bookmarkEnd w:id="895"/>
      <w:r/>
      <w:bookmarkEnd w:id="896"/>
      <w:r/>
      <w:r/>
    </w:p>
    <w:p>
      <w:pPr>
        <w:jc w:val="left"/>
        <w:spacing w:line="720" w:lineRule="auto"/>
        <w:tabs>
          <w:tab w:val="left" w:pos="2700" w:leader="none"/>
        </w:tabs>
        <w:rPr>
          <w:rFonts w:ascii="宋体" w:hAnsi="宋体" w:cs="宋体"/>
          <w:sz w:val="24"/>
        </w:rPr>
        <w:outlineLvl w:val="2"/>
      </w:pPr>
      <w:r>
        <w:rPr>
          <w:rFonts w:hint="eastAsia" w:ascii="宋体" w:hAnsi="宋体" w:cs="宋体"/>
          <w:sz w:val="24"/>
        </w:rPr>
        <w:br w:type="page" w:clear="all"/>
      </w:r>
      <w:bookmarkEnd w:id="894"/>
      <w:r>
        <w:rPr>
          <w:rFonts w:hint="eastAsia" w:ascii="宋体" w:hAnsi="宋体" w:cs="宋体"/>
          <w:sz w:val="28"/>
          <w:szCs w:val="28"/>
        </w:rPr>
        <w:t xml:space="preserve">3.2 </w:t>
      </w:r>
      <w:bookmarkEnd w:id="897"/>
      <w:r>
        <w:rPr>
          <w:rFonts w:hint="eastAsia" w:ascii="宋体" w:hAnsi="宋体" w:cs="宋体"/>
          <w:sz w:val="28"/>
          <w:szCs w:val="28"/>
        </w:rPr>
        <w:t xml:space="preserve">磋商报价表</w:t>
      </w:r>
      <w:bookmarkEnd w:id="898"/>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bookmarkEnd w:id="912"/>
      <w:r/>
      <w:r/>
    </w:p>
    <w:p>
      <w:pPr>
        <w:jc w:val="left"/>
        <w:spacing w:line="500" w:lineRule="exact"/>
        <w:rPr>
          <w:rFonts w:ascii="宋体" w:hAnsi="宋体" w:cs="宋体"/>
          <w:sz w:val="28"/>
          <w:szCs w:val="28"/>
        </w:rPr>
      </w:pPr>
      <w:r>
        <w:rPr>
          <w:rFonts w:hint="eastAsia" w:ascii="宋体" w:hAnsi="宋体"/>
          <w:b/>
          <w:bCs/>
          <w:color w:val="ff0000"/>
          <w:sz w:val="28"/>
          <w:szCs w:val="28"/>
        </w:rPr>
        <w:t xml:space="preserve">按“江苏省政府采购管理交易系统（苏采云）”中格式填写。</w:t>
      </w:r>
      <w:r/>
    </w:p>
    <w:p>
      <w:pPr>
        <w:ind w:firstLine="360"/>
        <w:jc w:val="left"/>
        <w:spacing w:line="360" w:lineRule="auto"/>
        <w:rPr>
          <w:rFonts w:ascii="宋体" w:hAnsi="宋体" w:cs="宋体"/>
          <w:sz w:val="24"/>
        </w:rPr>
      </w:pPr>
      <w:r>
        <w:rPr>
          <w:rFonts w:ascii="宋体" w:hAnsi="宋体" w:cs="宋体"/>
          <w:sz w:val="24"/>
        </w:rPr>
      </w:r>
      <w:r/>
    </w:p>
    <w:p>
      <w:pPr>
        <w:ind w:firstLine="360"/>
        <w:jc w:val="right"/>
        <w:spacing w:line="360" w:lineRule="auto"/>
        <w:rPr>
          <w:rFonts w:ascii="宋体" w:hAnsi="宋体" w:cs="宋体"/>
          <w:sz w:val="24"/>
        </w:rPr>
      </w:pPr>
      <w:r>
        <w:rPr>
          <w:rFonts w:ascii="宋体" w:hAnsi="宋体" w:cs="宋体"/>
          <w:sz w:val="24"/>
        </w:rPr>
      </w:r>
      <w:r/>
    </w:p>
    <w:p>
      <w:pPr>
        <w:ind w:firstLine="360"/>
        <w:jc w:val="right"/>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pStyle w:val="1077"/>
        <w:pageBreakBefore/>
        <w:spacing w:before="156" w:after="156" w:line="360" w:lineRule="exact"/>
        <w:rPr>
          <w:rFonts w:ascii="宋体" w:hAnsi="宋体" w:cs="宋体"/>
          <w:sz w:val="28"/>
          <w:szCs w:val="28"/>
        </w:rPr>
      </w:pPr>
      <w:r>
        <w:rPr>
          <w:rFonts w:hint="eastAsia" w:ascii="宋体" w:hAnsi="宋体" w:cs="宋体"/>
          <w:sz w:val="28"/>
          <w:szCs w:val="28"/>
        </w:rPr>
        <w:t xml:space="preserve">3.3 响应函格式</w:t>
      </w:r>
      <w:r/>
    </w:p>
    <w:p>
      <w:pPr>
        <w:jc w:val="center"/>
        <w:rPr>
          <w:rFonts w:ascii="宋体" w:hAnsi="宋体" w:cs="宋体"/>
          <w:sz w:val="44"/>
          <w:szCs w:val="44"/>
        </w:rPr>
      </w:pPr>
      <w:r/>
      <w:bookmarkStart w:id="913" w:name="_Toc367785041"/>
      <w:r>
        <w:rPr>
          <w:rFonts w:hint="eastAsia" w:ascii="宋体" w:hAnsi="宋体" w:cs="宋体"/>
          <w:sz w:val="44"/>
          <w:szCs w:val="44"/>
        </w:rPr>
        <w:t xml:space="preserve">响应函</w:t>
      </w:r>
      <w:r/>
    </w:p>
    <w:p>
      <w:pPr>
        <w:spacing w:line="36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（采购人名称）</w:t>
      </w:r>
      <w:r/>
    </w:p>
    <w:p>
      <w:pPr>
        <w:ind w:firstLine="480"/>
        <w:jc w:val="left"/>
        <w:spacing w:line="360" w:lineRule="exact"/>
        <w:rPr>
          <w:rFonts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（项目名称）          </w:t>
      </w:r>
      <w:r>
        <w:rPr>
          <w:rFonts w:hint="eastAsia" w:ascii="宋体" w:hAnsi="宋体" w:cs="宋体"/>
          <w:sz w:val="24"/>
        </w:rPr>
        <w:t xml:space="preserve">竞争性磋商文件的所有条款要求，遵照《中华人民共和国政府采购法》、《中华人民共和国政府采购法实施条例》等有关规定，我方承诺如下：</w:t>
      </w:r>
      <w:r/>
    </w:p>
    <w:p>
      <w:pPr>
        <w:numPr>
          <w:ilvl w:val="0"/>
          <w:numId w:val="6"/>
        </w:numPr>
        <w:ind w:left="0" w:firstLine="525"/>
        <w:spacing w:line="360" w:lineRule="auto"/>
        <w:tabs>
          <w:tab w:val="left" w:pos="315" w:leader="none"/>
          <w:tab w:val="left" w:pos="735" w:leader="none"/>
          <w:tab w:val="left" w:pos="840" w:leader="none"/>
          <w:tab w:val="left" w:pos="945" w:leader="none"/>
          <w:tab w:val="left" w:pos="1050" w:leader="none"/>
        </w:tabs>
        <w:rPr>
          <w:rFonts w:hint="eastAsia" w:ascii="宋体" w:hAnsi="宋体" w:eastAsia="宋体" w:cs="宋体"/>
          <w:bCs/>
          <w:sz w:val="24"/>
          <w:szCs w:val="32"/>
        </w:rPr>
      </w:pPr>
      <w:r>
        <w:rPr>
          <w:rFonts w:hint="eastAsia" w:ascii="宋体" w:hAnsi="宋体" w:eastAsia="宋体" w:cs="宋体"/>
          <w:bCs/>
          <w:sz w:val="24"/>
          <w:szCs w:val="32"/>
          <w:lang w:val="en-US" w:eastAsia="zh-CN"/>
        </w:rPr>
        <w:t xml:space="preserve">我</w:t>
      </w:r>
      <w:r>
        <w:rPr>
          <w:rFonts w:hint="eastAsia" w:ascii="宋体" w:hAnsi="宋体" w:eastAsia="宋体" w:cs="宋体"/>
          <w:bCs/>
          <w:sz w:val="24"/>
          <w:szCs w:val="32"/>
        </w:rPr>
        <w:t xml:space="preserve">方愿意按照竞争性磋商文件的一切要求，提供本项目的报价，总报价见《磋商报价表》。</w:t>
      </w:r>
      <w:r/>
    </w:p>
    <w:p>
      <w:pPr>
        <w:numPr>
          <w:ilvl w:val="0"/>
          <w:numId w:val="6"/>
        </w:numPr>
        <w:ind w:left="0" w:firstLine="523"/>
        <w:spacing w:line="360" w:lineRule="auto"/>
        <w:tabs>
          <w:tab w:val="left" w:pos="0" w:leader="none"/>
          <w:tab w:val="left" w:pos="315" w:leader="none"/>
          <w:tab w:val="left" w:pos="525" w:leader="none"/>
          <w:tab w:val="left" w:pos="840" w:leader="none"/>
          <w:tab w:val="left" w:pos="945" w:leader="none"/>
          <w:tab w:val="left" w:pos="1050" w:leader="none"/>
        </w:tabs>
        <w:rPr>
          <w:rStyle w:val="1239"/>
          <w:rFonts w:hint="eastAsia" w:ascii="宋体" w:hAnsi="宋体" w:eastAsia="宋体" w:cs="宋体"/>
          <w:bCs/>
          <w:sz w:val="32"/>
          <w:szCs w:val="32"/>
        </w:rPr>
      </w:pPr>
      <w:r>
        <w:rPr>
          <w:rFonts w:hint="eastAsia" w:ascii="宋体" w:hAnsi="宋体" w:eastAsia="宋体" w:cs="宋体"/>
          <w:bCs/>
          <w:sz w:val="24"/>
          <w:szCs w:val="32"/>
        </w:rPr>
        <w:t xml:space="preserve">我方愿意提供竞争性磋商文件中要求的文件、资料。</w:t>
      </w:r>
      <w:r/>
    </w:p>
    <w:p>
      <w:pPr>
        <w:numPr>
          <w:ilvl w:val="0"/>
          <w:numId w:val="6"/>
        </w:numPr>
        <w:ind w:left="0" w:firstLine="523"/>
        <w:spacing w:line="360" w:lineRule="auto"/>
        <w:tabs>
          <w:tab w:val="left" w:pos="0" w:leader="none"/>
          <w:tab w:val="left" w:pos="315" w:leader="none"/>
          <w:tab w:val="left" w:pos="525" w:leader="none"/>
          <w:tab w:val="left" w:pos="630" w:leader="none"/>
          <w:tab w:val="left" w:pos="945" w:leader="none"/>
          <w:tab w:val="left" w:pos="1050" w:leader="none"/>
        </w:tabs>
        <w:rPr>
          <w:rFonts w:hint="eastAsia" w:ascii="宋体" w:hAnsi="宋体" w:eastAsia="宋体" w:cs="宋体"/>
          <w:bCs/>
          <w:sz w:val="24"/>
          <w:szCs w:val="32"/>
        </w:rPr>
      </w:pPr>
      <w:r>
        <w:rPr>
          <w:rFonts w:hint="eastAsia" w:ascii="宋体" w:hAnsi="宋体" w:eastAsia="宋体" w:cs="宋体"/>
          <w:bCs/>
          <w:sz w:val="24"/>
          <w:szCs w:val="32"/>
        </w:rPr>
        <w:t xml:space="preserve">我方同意按竞争性磋商文件中的规定，本响应文件报价的有效期限为报价截止之日起60天。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32"/>
        </w:rPr>
      </w:pPr>
      <w:r>
        <w:rPr>
          <w:rFonts w:hint="eastAsia" w:ascii="宋体" w:hAnsi="宋体" w:eastAsia="宋体" w:cs="宋体"/>
          <w:bCs/>
          <w:sz w:val="24"/>
          <w:szCs w:val="32"/>
        </w:rPr>
        <w:t xml:space="preserve">如果我方的响应文件被接受，我方将履行竞争性磋商文件中规定的每一项要求，按期、按质、按量，完成竞争性磋商文件要求的所有工作内容。</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32"/>
        </w:rPr>
      </w:pPr>
      <w:r>
        <w:rPr>
          <w:rFonts w:hint="eastAsia" w:ascii="宋体" w:hAnsi="宋体" w:eastAsia="宋体" w:cs="宋体"/>
          <w:bCs/>
          <w:sz w:val="24"/>
          <w:szCs w:val="32"/>
        </w:rPr>
        <w:t xml:space="preserve">我方愿意遵守《中华人民共和国政府采购法》，并按《中华人民共和国民法典》和合同条款履行自己的全部责任。</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32"/>
        </w:rPr>
      </w:pPr>
      <w:r>
        <w:rPr>
          <w:rFonts w:hint="eastAsia" w:ascii="宋体" w:hAnsi="宋体" w:eastAsia="宋体" w:cs="宋体"/>
          <w:bCs/>
          <w:sz w:val="24"/>
          <w:szCs w:val="32"/>
        </w:rPr>
        <w:t xml:space="preserve">我方认可并保证遵守竞争性磋商文件的所有规定，放弃对竞争性磋商文件提出质疑的权利。</w:t>
      </w:r>
      <w:r/>
    </w:p>
    <w:p>
      <w:pPr>
        <w:numPr>
          <w:ilvl w:val="0"/>
          <w:numId w:val="6"/>
        </w:numPr>
        <w:ind w:left="0" w:firstLine="523"/>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sz w:val="24"/>
          <w:szCs w:val="32"/>
        </w:rPr>
      </w:pPr>
      <w:r>
        <w:rPr>
          <w:rFonts w:hint="eastAsia" w:ascii="宋体" w:hAnsi="宋体" w:eastAsia="宋体" w:cs="宋体"/>
          <w:bCs/>
          <w:sz w:val="24"/>
          <w:szCs w:val="32"/>
        </w:rPr>
        <w:t xml:space="preserve">如果我方被确定为成交供应商，我方愿意</w:t>
      </w:r>
      <w:r>
        <w:rPr>
          <w:rFonts w:hint="eastAsia" w:ascii="宋体" w:hAnsi="宋体" w:eastAsia="宋体" w:cs="宋体"/>
          <w:sz w:val="24"/>
          <w:szCs w:val="32"/>
        </w:rPr>
        <w:t xml:space="preserve">按照要求缴纳履约保证金</w:t>
      </w:r>
      <w:r>
        <w:rPr>
          <w:rFonts w:hint="eastAsia" w:ascii="宋体" w:hAnsi="宋体" w:eastAsia="宋体" w:cs="宋体"/>
          <w:bCs/>
          <w:sz w:val="24"/>
          <w:szCs w:val="32"/>
        </w:rPr>
        <w:t xml:space="preserve">。且我方如无不可抗力，又未履行竞争性磋商文件、响应文件和合同条款的，一经查实，我方愿意赔偿由此而造成的一切损失，并同意接受按竞争性磋商文件的相关要求对我方进行的处理。</w:t>
      </w:r>
      <w:r/>
    </w:p>
    <w:p>
      <w:pPr>
        <w:pStyle w:val="1107"/>
        <w:ind w:left="1260"/>
        <w:jc w:val="right"/>
        <w:spacing w:before="156" w:line="360" w:lineRule="exact"/>
        <w:rPr>
          <w:rFonts w:hAnsi="宋体" w:cs="宋体"/>
          <w:sz w:val="24"/>
          <w:szCs w:val="24"/>
        </w:rPr>
      </w:pPr>
      <w:r>
        <w:rPr>
          <w:rFonts w:hint="eastAsia" w:hAnsi="宋体" w:cs="宋体"/>
          <w:sz w:val="24"/>
          <w:szCs w:val="24"/>
        </w:rPr>
        <w:t xml:space="preserve">供应商名称（加盖CA电子公章）：</w:t>
      </w:r>
      <w:r/>
    </w:p>
    <w:p>
      <w:pPr>
        <w:jc w:val="right"/>
        <w:spacing w:before="156" w:line="360" w:lineRule="exact"/>
        <w:rPr>
          <w:rFonts w:ascii="宋体" w:hAnsi="宋体" w:cs="宋体"/>
          <w:sz w:val="24"/>
          <w:u w:val="single"/>
        </w:rPr>
      </w:pPr>
      <w:r>
        <w:rPr>
          <w:rFonts w:hint="eastAsia" w:ascii="宋体" w:hAnsi="宋体" w:cs="宋体"/>
          <w:sz w:val="24"/>
        </w:rPr>
        <w:t xml:space="preserve">法定代表人或其授权的代理人（签字或签章）：</w:t>
      </w:r>
      <w:r/>
    </w:p>
    <w:p>
      <w:pPr>
        <w:jc w:val="right"/>
        <w:spacing w:before="156" w:line="360" w:lineRule="exact"/>
        <w:rPr>
          <w:rFonts w:ascii="宋体" w:hAnsi="宋体" w:cs="宋体"/>
          <w:sz w:val="24"/>
        </w:rPr>
      </w:pPr>
      <w:r>
        <w:rPr>
          <w:rFonts w:ascii="宋体" w:hAnsi="宋体" w:cs="宋体"/>
          <w:sz w:val="24"/>
        </w:rPr>
      </w:r>
      <w:r/>
    </w:p>
    <w:p>
      <w:pPr>
        <w:ind w:firstLine="480"/>
        <w:jc w:val="right"/>
        <w:spacing w:line="400" w:lineRule="exact"/>
        <w:tabs>
          <w:tab w:val="left" w:pos="6315" w:leader="none"/>
        </w:tabs>
        <w:rPr>
          <w:rFonts w:ascii="宋体" w:hAnsi="宋体" w:cs="宋体"/>
          <w:sz w:val="24"/>
        </w:rPr>
      </w:pPr>
      <w:r>
        <w:rPr>
          <w:rFonts w:hint="eastAsia" w:ascii="宋体" w:hAnsi="宋体" w:cs="宋体"/>
          <w:sz w:val="24"/>
        </w:rPr>
        <w:t xml:space="preserve">日期：   年   月   日</w:t>
      </w:r>
      <w:bookmarkEnd w:id="913"/>
      <w:r/>
      <w:r/>
    </w:p>
    <w:p>
      <w:pPr>
        <w:jc w:val="center"/>
        <w:rPr>
          <w:rFonts w:ascii="宋体" w:hAnsi="宋体" w:cs="宋体"/>
          <w:sz w:val="32"/>
          <w:szCs w:val="32"/>
        </w:rPr>
      </w:pPr>
      <w:r>
        <w:rPr>
          <w:rFonts w:hint="eastAsia" w:ascii="宋体" w:hAnsi="宋体" w:cs="宋体"/>
          <w:sz w:val="28"/>
          <w:szCs w:val="28"/>
        </w:rPr>
        <w:br w:type="page" w:clear="all"/>
      </w:r>
      <w:r>
        <w:rPr>
          <w:rFonts w:hint="eastAsia" w:ascii="宋体" w:hAnsi="宋体" w:cs="宋体"/>
          <w:sz w:val="32"/>
          <w:szCs w:val="32"/>
        </w:rPr>
        <w:t xml:space="preserve">响应函附录</w:t>
      </w:r>
      <w:r/>
    </w:p>
    <w:p>
      <w:pPr>
        <w:pStyle w:val="1231"/>
      </w:pPr>
      <w:r/>
      <w:r/>
    </w:p>
    <w:tbl>
      <w:tblPr>
        <w:tblStyle w:val="870"/>
        <w:tblW w:w="895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521"/>
        <w:gridCol w:w="5589"/>
      </w:tblGrid>
      <w:tr>
        <w:trPr>
          <w:jc w:val="center"/>
          <w:trHeight w:val="966"/>
        </w:trPr>
        <w:tc>
          <w:tcPr>
            <w:tcW w:w="847"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1</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项目（标包）名称</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32"/>
                <w:lang w:eastAsia="zh-CN"/>
              </w:rPr>
            </w:pPr>
            <w:r>
              <w:rPr>
                <w:rFonts w:hint="eastAsia" w:ascii="宋体" w:hAnsi="宋体" w:eastAsia="宋体" w:cs="宋体"/>
                <w:sz w:val="24"/>
                <w:szCs w:val="32"/>
                <w:lang w:val="en-US" w:eastAsia="zh-CN"/>
              </w:rPr>
              <w:t xml:space="preserve"> </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2</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项目编号</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3</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投标总报价</w:t>
            </w:r>
            <w:r/>
          </w:p>
        </w:tc>
        <w:tc>
          <w:tcPr>
            <w:tcW w:w="5589" w:type="dxa"/>
            <w:vAlign w:val="center"/>
            <w:textDirection w:val="lrTb"/>
            <w:noWrap w:val="false"/>
          </w:tcPr>
          <w:p>
            <w:pPr>
              <w:jc w:val="center"/>
              <w:spacing w:line="440" w:lineRule="exact"/>
              <w:rPr>
                <w:rFonts w:hint="eastAsia" w:ascii="宋体" w:hAnsi="宋体" w:eastAsia="宋体" w:cs="宋体"/>
                <w:sz w:val="24"/>
                <w:szCs w:val="32"/>
              </w:rPr>
            </w:pPr>
            <w:r>
              <w:rPr>
                <w:rFonts w:hint="eastAsia" w:ascii="宋体" w:hAnsi="宋体" w:eastAsia="宋体" w:cs="宋体"/>
                <w:sz w:val="24"/>
                <w:szCs w:val="32"/>
              </w:rPr>
              <w:t xml:space="preserve">以苏采云系统中提交的最终报价为准</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4</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拟派项目负责人</w:t>
            </w:r>
            <w:r/>
          </w:p>
        </w:tc>
        <w:tc>
          <w:tcPr>
            <w:tcW w:w="5589" w:type="dxa"/>
            <w:vAlign w:val="center"/>
            <w:textDirection w:val="lrTb"/>
            <w:noWrap w:val="false"/>
          </w:tcPr>
          <w:p>
            <w:pPr>
              <w:ind w:firstLine="1680"/>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姓名：</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5</w:t>
            </w:r>
            <w:r/>
          </w:p>
        </w:tc>
        <w:tc>
          <w:tcPr>
            <w:tcW w:w="2521"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sz w:val="24"/>
                <w:szCs w:val="32"/>
              </w:rPr>
              <w:t xml:space="preserve">合同履行期限</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  日历天</w:t>
            </w:r>
            <w:r/>
          </w:p>
        </w:tc>
      </w:tr>
      <w:tr>
        <w:trPr>
          <w:jc w:val="center"/>
          <w:trHeight w:val="630"/>
        </w:trPr>
        <w:tc>
          <w:tcPr>
            <w:tcW w:w="847"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6</w:t>
            </w:r>
            <w:r/>
          </w:p>
        </w:tc>
        <w:tc>
          <w:tcPr>
            <w:tcW w:w="2521" w:type="dxa"/>
            <w:vAlign w:val="center"/>
            <w:textDirection w:val="lrTb"/>
            <w:noWrap w:val="false"/>
          </w:tcPr>
          <w:p>
            <w:pPr>
              <w:jc w:val="center"/>
              <w:spacing w:line="440" w:lineRule="exact"/>
              <w:rPr>
                <w:rFonts w:hint="eastAsia" w:ascii="宋体" w:hAnsi="宋体" w:eastAsia="宋体" w:cs="宋体"/>
                <w:sz w:val="24"/>
                <w:szCs w:val="32"/>
              </w:rPr>
            </w:pPr>
            <w:r>
              <w:rPr>
                <w:rFonts w:hint="eastAsia" w:ascii="宋体" w:hAnsi="宋体" w:eastAsia="宋体" w:cs="宋体"/>
                <w:sz w:val="24"/>
                <w:szCs w:val="32"/>
              </w:rPr>
              <w:t xml:space="preserve">质量标准</w:t>
            </w:r>
            <w:r/>
          </w:p>
        </w:tc>
        <w:tc>
          <w:tcPr>
            <w:tcW w:w="5589" w:type="dxa"/>
            <w:vAlign w:val="center"/>
            <w:textDirection w:val="lrTb"/>
            <w:noWrap w:val="false"/>
          </w:tcPr>
          <w:p>
            <w:pPr>
              <w:jc w:val="center"/>
              <w:spacing w:line="440" w:lineRule="exact"/>
              <w:rPr>
                <w:rFonts w:hint="eastAsia" w:ascii="宋体" w:hAnsi="宋体" w:eastAsia="宋体" w:cs="宋体"/>
                <w:color w:val="000000"/>
                <w:sz w:val="24"/>
                <w:szCs w:val="32"/>
              </w:rPr>
            </w:pPr>
            <w:r>
              <w:rPr>
                <w:rFonts w:hint="eastAsia" w:ascii="宋体" w:hAnsi="宋体" w:eastAsia="宋体" w:cs="宋体"/>
                <w:color w:val="000000"/>
                <w:sz w:val="24"/>
                <w:szCs w:val="32"/>
              </w:rPr>
              <w:t xml:space="preserve">合格</w:t>
            </w:r>
            <w:r/>
          </w:p>
        </w:tc>
      </w:tr>
    </w:tbl>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rPr>
      </w:pPr>
      <w:r>
        <w:rPr>
          <w:rFonts w:ascii="宋体" w:hAnsi="宋体"/>
          <w:color w:val="000000"/>
        </w:rPr>
      </w:r>
      <w:r/>
    </w:p>
    <w:p>
      <w:pPr>
        <w:ind w:firstLine="480"/>
        <w:jc w:val="left"/>
        <w:spacing w:line="400" w:lineRule="exact"/>
        <w:rPr>
          <w:rFonts w:ascii="宋体" w:hAnsi="宋体"/>
          <w:color w:val="000000"/>
          <w:sz w:val="24"/>
          <w:szCs w:val="32"/>
        </w:rPr>
      </w:pPr>
      <w:r>
        <w:rPr>
          <w:rFonts w:hint="eastAsia" w:ascii="宋体" w:hAnsi="宋体"/>
          <w:color w:val="000000"/>
          <w:sz w:val="24"/>
          <w:szCs w:val="32"/>
        </w:rPr>
        <w:t xml:space="preserve">供应商名称（盖章）：</w:t>
      </w:r>
      <w:r/>
    </w:p>
    <w:p>
      <w:pPr>
        <w:ind w:firstLine="480"/>
        <w:jc w:val="left"/>
        <w:spacing w:line="400" w:lineRule="exact"/>
        <w:rPr>
          <w:rFonts w:ascii="宋体" w:hAnsi="宋体"/>
          <w:color w:val="000000"/>
          <w:sz w:val="24"/>
          <w:szCs w:val="32"/>
        </w:rPr>
      </w:pPr>
      <w:r>
        <w:rPr>
          <w:rFonts w:ascii="宋体" w:hAnsi="宋体"/>
          <w:color w:val="000000"/>
          <w:sz w:val="24"/>
          <w:szCs w:val="32"/>
        </w:rPr>
      </w:r>
      <w:r/>
    </w:p>
    <w:p>
      <w:pPr>
        <w:ind w:firstLine="480"/>
        <w:jc w:val="left"/>
        <w:spacing w:line="400" w:lineRule="exact"/>
        <w:rPr>
          <w:rFonts w:ascii="宋体" w:hAnsi="宋体"/>
          <w:color w:val="000000"/>
          <w:sz w:val="24"/>
          <w:szCs w:val="32"/>
        </w:rPr>
      </w:pPr>
      <w:r>
        <w:rPr>
          <w:rFonts w:hint="eastAsia" w:ascii="宋体" w:hAnsi="宋体"/>
          <w:color w:val="000000"/>
          <w:sz w:val="24"/>
          <w:szCs w:val="32"/>
        </w:rPr>
        <w:t xml:space="preserve">法定代表人（签字或盖章）：</w:t>
      </w:r>
      <w:r/>
    </w:p>
    <w:p>
      <w:pPr>
        <w:ind w:firstLine="480"/>
        <w:jc w:val="left"/>
        <w:spacing w:line="400" w:lineRule="exact"/>
        <w:rPr>
          <w:rFonts w:ascii="宋体" w:hAnsi="宋体"/>
          <w:color w:val="000000"/>
          <w:sz w:val="24"/>
          <w:szCs w:val="32"/>
        </w:rPr>
      </w:pPr>
      <w:r>
        <w:rPr>
          <w:rFonts w:ascii="宋体" w:hAnsi="宋体"/>
          <w:color w:val="000000"/>
          <w:sz w:val="24"/>
          <w:szCs w:val="32"/>
        </w:rPr>
      </w:r>
      <w:r/>
    </w:p>
    <w:p>
      <w:pPr>
        <w:ind w:firstLine="480"/>
        <w:jc w:val="left"/>
        <w:spacing w:line="400" w:lineRule="exact"/>
        <w:rPr>
          <w:rFonts w:ascii="宋体" w:hAnsi="宋体"/>
          <w:color w:val="000000"/>
          <w:sz w:val="24"/>
          <w:szCs w:val="32"/>
        </w:rPr>
      </w:pPr>
      <w:r>
        <w:rPr>
          <w:rFonts w:hint="eastAsia" w:ascii="宋体" w:hAnsi="宋体"/>
          <w:color w:val="000000"/>
          <w:sz w:val="24"/>
          <w:szCs w:val="32"/>
        </w:rPr>
        <w:t xml:space="preserve">日期：</w:t>
      </w:r>
      <w:r/>
    </w:p>
    <w:p>
      <w:pPr>
        <w:rPr>
          <w:rFonts w:hint="eastAsia" w:ascii="宋体" w:hAnsi="宋体" w:cs="宋体"/>
          <w:sz w:val="28"/>
          <w:szCs w:val="28"/>
        </w:rPr>
      </w:pPr>
      <w:r>
        <w:rPr>
          <w:rFonts w:hint="eastAsia" w:ascii="宋体" w:hAnsi="宋体" w:cs="宋体"/>
          <w:sz w:val="28"/>
          <w:szCs w:val="28"/>
        </w:rPr>
        <w:br w:type="page" w:clear="all"/>
      </w:r>
      <w:r/>
    </w:p>
    <w:p>
      <w:pPr>
        <w:rPr>
          <w:rFonts w:hint="eastAsia" w:ascii="宋体" w:hAnsi="宋体" w:cs="宋体"/>
          <w:sz w:val="28"/>
          <w:szCs w:val="28"/>
        </w:rPr>
      </w:pPr>
      <w:r>
        <w:rPr>
          <w:rFonts w:hint="eastAsia" w:ascii="宋体" w:hAnsi="宋体" w:cs="宋体"/>
          <w:sz w:val="28"/>
          <w:szCs w:val="28"/>
        </w:rPr>
      </w:r>
      <w:r/>
    </w:p>
    <w:p>
      <w:pPr>
        <w:jc w:val="left"/>
        <w:widowControl/>
        <w:rPr>
          <w:rFonts w:ascii="宋体" w:hAnsi="宋体" w:cs="宋体"/>
          <w:sz w:val="28"/>
          <w:szCs w:val="28"/>
        </w:rPr>
        <w:outlineLvl w:val="2"/>
      </w:pPr>
      <w:r>
        <w:rPr>
          <w:rFonts w:hint="eastAsia" w:ascii="宋体" w:hAnsi="宋体" w:cs="宋体"/>
          <w:sz w:val="28"/>
          <w:szCs w:val="28"/>
        </w:rPr>
        <w:t xml:space="preserve">3.4供应商基本资格条件承诺书</w:t>
      </w:r>
      <w:r/>
    </w:p>
    <w:p>
      <w:pPr>
        <w:jc w:val="center"/>
        <w:rPr>
          <w:rFonts w:ascii="宋体" w:hAnsi="宋体" w:cs="宋体"/>
          <w:b/>
          <w:color w:val="0d0d0d"/>
          <w:sz w:val="30"/>
          <w:szCs w:val="30"/>
        </w:rPr>
        <w:outlineLvl w:val="4"/>
      </w:pPr>
      <w:r>
        <w:rPr>
          <w:rFonts w:ascii="宋体" w:hAnsi="宋体" w:cs="宋体"/>
          <w:b/>
          <w:color w:val="0d0d0d"/>
          <w:sz w:val="30"/>
          <w:szCs w:val="30"/>
        </w:rPr>
      </w:r>
      <w:r/>
    </w:p>
    <w:p>
      <w:pPr>
        <w:jc w:val="center"/>
        <w:rPr>
          <w:rFonts w:ascii="宋体" w:hAnsi="宋体" w:cs="宋体"/>
          <w:b/>
          <w:color w:val="0d0d0d"/>
          <w:sz w:val="30"/>
          <w:szCs w:val="30"/>
        </w:rPr>
        <w:outlineLvl w:val="4"/>
      </w:pPr>
      <w:r>
        <w:rPr>
          <w:rFonts w:hint="eastAsia" w:ascii="宋体" w:hAnsi="宋体" w:cs="宋体"/>
          <w:b/>
          <w:color w:val="0d0d0d"/>
          <w:sz w:val="30"/>
          <w:szCs w:val="30"/>
        </w:rPr>
        <w:t xml:space="preserve">供应商基本资格条件承诺书</w:t>
      </w:r>
      <w:r/>
    </w:p>
    <w:p>
      <w:pPr>
        <w:ind w:firstLine="560"/>
        <w:spacing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rPr>
        <w:t xml:space="preserve">一、按照《政府采购法》第二十二条规定的供应商基本资格条件，我公司郑重承诺如下：</w:t>
      </w:r>
      <w:r/>
    </w:p>
    <w:p>
      <w:pPr>
        <w:ind w:firstLine="560"/>
        <w:spacing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rPr>
        <w:t xml:space="preserve">1.我公司具有独立承担民事责任的能力；</w:t>
      </w:r>
      <w:r/>
    </w:p>
    <w:p>
      <w:pPr>
        <w:ind w:firstLine="560"/>
        <w:spacing w:line="560" w:lineRule="exact"/>
        <w:rPr>
          <w:rFonts w:hint="eastAsia" w:ascii="宋体" w:hAnsi="宋体" w:eastAsia="宋体" w:cs="宋体"/>
          <w:color w:val="0d0d0d"/>
          <w:sz w:val="24"/>
          <w:szCs w:val="32"/>
          <w:shd w:val="clear" w:color="auto" w:fill="ffffff"/>
        </w:rPr>
      </w:pPr>
      <w:r>
        <w:rPr>
          <w:rFonts w:hint="eastAsia" w:ascii="宋体" w:hAnsi="宋体" w:eastAsia="宋体" w:cs="宋体"/>
          <w:color w:val="0d0d0d"/>
          <w:sz w:val="24"/>
          <w:szCs w:val="32"/>
        </w:rPr>
        <w:t xml:space="preserve">2.我公司具有</w:t>
      </w:r>
      <w:r>
        <w:rPr>
          <w:rFonts w:hint="eastAsia" w:ascii="宋体" w:hAnsi="宋体" w:eastAsia="宋体" w:cs="宋体"/>
          <w:color w:val="0d0d0d"/>
          <w:sz w:val="24"/>
          <w:szCs w:val="32"/>
          <w:shd w:val="clear" w:color="auto" w:fill="ffffff"/>
        </w:rPr>
        <w:t xml:space="preserve">良好的商业信誉和健全的财务会计制度；</w:t>
      </w:r>
      <w:r/>
    </w:p>
    <w:p>
      <w:pPr>
        <w:ind w:firstLine="560"/>
        <w:spacing w:line="560" w:lineRule="exact"/>
        <w:rPr>
          <w:rFonts w:hint="eastAsia" w:ascii="宋体" w:hAnsi="宋体" w:eastAsia="宋体" w:cs="宋体"/>
          <w:color w:val="0d0d0d"/>
          <w:sz w:val="24"/>
          <w:szCs w:val="32"/>
          <w:shd w:val="clear" w:color="auto" w:fill="ffffff"/>
        </w:rPr>
      </w:pPr>
      <w:r>
        <w:rPr>
          <w:rFonts w:hint="eastAsia" w:ascii="宋体" w:hAnsi="宋体" w:eastAsia="宋体" w:cs="宋体"/>
          <w:color w:val="0d0d0d"/>
          <w:sz w:val="24"/>
          <w:szCs w:val="32"/>
          <w:shd w:val="clear" w:color="auto" w:fill="ffffff"/>
        </w:rPr>
        <w:t xml:space="preserve">3.我公司具有履行合同所必须的设备和专业技术能力；</w:t>
      </w:r>
      <w:r/>
    </w:p>
    <w:p>
      <w:pPr>
        <w:ind w:firstLine="560"/>
        <w:spacing w:line="560" w:lineRule="exact"/>
        <w:rPr>
          <w:rFonts w:hint="eastAsia" w:ascii="宋体" w:hAnsi="宋体" w:eastAsia="宋体" w:cs="宋体"/>
          <w:color w:val="0d0d0d"/>
          <w:sz w:val="24"/>
          <w:szCs w:val="32"/>
          <w:shd w:val="clear" w:color="auto" w:fill="ffffff"/>
        </w:rPr>
      </w:pPr>
      <w:r>
        <w:rPr>
          <w:rFonts w:hint="eastAsia" w:ascii="宋体" w:hAnsi="宋体" w:eastAsia="宋体" w:cs="宋体"/>
          <w:color w:val="0d0d0d"/>
          <w:sz w:val="24"/>
          <w:szCs w:val="32"/>
          <w:shd w:val="clear" w:color="auto" w:fill="ffffff"/>
        </w:rPr>
        <w:t xml:space="preserve">4.我公司具有依法缴纳税收和社会保障资金的良好记录；</w:t>
      </w:r>
      <w:r/>
    </w:p>
    <w:p>
      <w:pPr>
        <w:ind w:firstLine="560"/>
        <w:spacing w:line="560" w:lineRule="exact"/>
        <w:rPr>
          <w:rFonts w:hint="eastAsia" w:ascii="宋体" w:hAnsi="宋体" w:eastAsia="宋体" w:cs="宋体"/>
          <w:color w:val="0d0d0d"/>
          <w:sz w:val="24"/>
          <w:szCs w:val="32"/>
          <w:shd w:val="clear" w:color="auto" w:fill="ffffff"/>
        </w:rPr>
      </w:pPr>
      <w:r>
        <w:rPr>
          <w:rFonts w:hint="eastAsia" w:ascii="宋体" w:hAnsi="宋体" w:eastAsia="宋体" w:cs="宋体"/>
          <w:color w:val="0d0d0d"/>
          <w:sz w:val="24"/>
          <w:szCs w:val="32"/>
          <w:shd w:val="clear" w:color="auto" w:fill="ffffff"/>
        </w:rPr>
        <w:t xml:space="preserve">5.我公司参加政府采购活动前三年内，在经营活动中没有重大违法记录；</w:t>
      </w:r>
      <w:r/>
    </w:p>
    <w:p>
      <w:pPr>
        <w:ind w:firstLine="560"/>
        <w:spacing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shd w:val="clear" w:color="auto" w:fill="ffffff"/>
        </w:rPr>
        <w:t xml:space="preserve">6.我公司未列入在信用中国网站（www.creditchina.gov.cn）“失信被执行人”、“重大税收违法案件当事人名单”中，也未列入中国政府采购网（www.ccgp.gov.cn）“政府采购严重违法失信行为记录名单”中</w:t>
      </w:r>
      <w:r>
        <w:rPr>
          <w:rFonts w:hint="eastAsia" w:ascii="宋体" w:hAnsi="宋体" w:eastAsia="宋体" w:cs="宋体"/>
          <w:color w:val="0d0d0d"/>
          <w:sz w:val="24"/>
          <w:szCs w:val="32"/>
        </w:rPr>
        <w:t xml:space="preserve">。</w:t>
      </w:r>
      <w:r/>
    </w:p>
    <w:p>
      <w:pPr>
        <w:ind w:firstLine="560"/>
        <w:spacing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shd w:val="clear" w:color="auto" w:fill="ffffff"/>
        </w:rPr>
        <w:t xml:space="preserve">二、</w:t>
      </w:r>
      <w:r>
        <w:rPr>
          <w:rFonts w:hint="eastAsia" w:ascii="宋体" w:hAnsi="宋体" w:eastAsia="宋体" w:cs="宋体"/>
          <w:color w:val="0d0d0d"/>
          <w:sz w:val="24"/>
          <w:szCs w:val="32"/>
        </w:rPr>
        <w:t xml:space="preserve">我公司承诺：在本次响应过程中，我公司不存在本项目竞争性磋商文件第二章第1.4.4条所列情形之一。</w:t>
      </w:r>
      <w:r/>
    </w:p>
    <w:p>
      <w:pPr>
        <w:ind w:firstLine="3920"/>
        <w:spacing w:before="163"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rPr>
      </w:r>
      <w:r/>
    </w:p>
    <w:p>
      <w:pPr>
        <w:ind w:firstLine="3920"/>
        <w:spacing w:before="163"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rPr>
        <w:t xml:space="preserve">供应商名称(盖法人章)：</w:t>
      </w:r>
      <w:r/>
    </w:p>
    <w:p>
      <w:pPr>
        <w:ind w:firstLine="3920"/>
        <w:spacing w:before="163" w:line="560" w:lineRule="exact"/>
        <w:rPr>
          <w:rFonts w:hint="eastAsia" w:ascii="宋体" w:hAnsi="宋体" w:eastAsia="宋体" w:cs="宋体"/>
          <w:color w:val="0d0d0d"/>
          <w:sz w:val="24"/>
          <w:szCs w:val="32"/>
          <w:u w:val="single"/>
        </w:rPr>
      </w:pPr>
      <w:r>
        <w:rPr>
          <w:rFonts w:hint="eastAsia" w:ascii="宋体" w:hAnsi="宋体" w:eastAsia="宋体" w:cs="宋体"/>
          <w:color w:val="0d0d0d"/>
          <w:sz w:val="24"/>
          <w:szCs w:val="32"/>
        </w:rPr>
        <w:t xml:space="preserve">法定代表人 (签字或签章)：</w:t>
      </w:r>
      <w:r/>
    </w:p>
    <w:p>
      <w:pPr>
        <w:ind w:firstLine="3920"/>
        <w:spacing w:before="163" w:line="560" w:lineRule="exact"/>
        <w:rPr>
          <w:rFonts w:hint="eastAsia" w:ascii="宋体" w:hAnsi="宋体" w:eastAsia="宋体" w:cs="宋体"/>
          <w:color w:val="0d0d0d"/>
          <w:sz w:val="24"/>
          <w:szCs w:val="32"/>
        </w:rPr>
      </w:pPr>
      <w:r>
        <w:rPr>
          <w:rFonts w:hint="eastAsia" w:ascii="宋体" w:hAnsi="宋体" w:eastAsia="宋体" w:cs="宋体"/>
          <w:color w:val="0d0d0d"/>
          <w:sz w:val="24"/>
          <w:szCs w:val="32"/>
        </w:rPr>
        <w:t xml:space="preserve">日期： 年  月  日</w:t>
      </w:r>
      <w:r/>
    </w:p>
    <w:p>
      <w:pPr>
        <w:spacing w:before="156" w:line="360" w:lineRule="auto"/>
        <w:rPr>
          <w:rFonts w:ascii="宋体" w:hAnsi="宋体" w:cs="宋体"/>
          <w:sz w:val="28"/>
          <w:szCs w:val="28"/>
        </w:rPr>
      </w:pPr>
      <w:r>
        <w:rPr>
          <w:rFonts w:ascii="宋体" w:hAnsi="宋体"/>
          <w:b/>
          <w:bCs/>
          <w:highlight w:val="yellow"/>
        </w:rPr>
        <w:br w:type="page" w:clear="all"/>
      </w:r>
      <w:r>
        <w:rPr>
          <w:rFonts w:hint="eastAsia" w:ascii="宋体" w:hAnsi="宋体" w:cs="宋体"/>
          <w:sz w:val="28"/>
          <w:szCs w:val="28"/>
        </w:rPr>
        <w:t xml:space="preserve">3.5中小企业声明函、监狱企业证明、残疾人福利性单位声明函格式</w:t>
      </w:r>
      <w:r/>
    </w:p>
    <w:p>
      <w:pPr>
        <w:pStyle w:val="1181"/>
        <w:ind w:firstLine="602"/>
        <w:jc w:val="center"/>
        <w:spacing w:line="400" w:lineRule="exact"/>
        <w:rPr>
          <w:rFonts w:ascii="宋体" w:hAnsi="宋体" w:cs="宋体"/>
          <w:b/>
          <w:bCs/>
          <w:sz w:val="30"/>
          <w:szCs w:val="30"/>
        </w:rPr>
      </w:pPr>
      <w:r>
        <w:rPr>
          <w:rFonts w:hint="eastAsia" w:ascii="宋体" w:hAnsi="宋体" w:cs="宋体"/>
          <w:b/>
          <w:bCs/>
          <w:sz w:val="30"/>
          <w:szCs w:val="30"/>
        </w:rPr>
        <w:t xml:space="preserve">中小企业声明函（工程）</w:t>
      </w:r>
      <w:r/>
    </w:p>
    <w:p>
      <w:pPr>
        <w:pStyle w:val="1181"/>
        <w:ind w:firstLine="480"/>
        <w:jc w:val="center"/>
        <w:spacing w:line="400" w:lineRule="exact"/>
        <w:rPr>
          <w:rFonts w:ascii="宋体" w:hAnsi="宋体" w:cs="宋体"/>
          <w:sz w:val="24"/>
          <w:szCs w:val="24"/>
        </w:rPr>
      </w:pPr>
      <w:r>
        <w:rPr>
          <w:rFonts w:hint="eastAsia"/>
          <w:sz w:val="24"/>
          <w:szCs w:val="24"/>
        </w:rPr>
        <w:t xml:space="preserve">（注：符合条件的请提供本函，不符合的不提供本函）</w:t>
      </w:r>
      <w:r/>
    </w:p>
    <w:p>
      <w:pPr>
        <w:pStyle w:val="1181"/>
        <w:ind w:firstLine="420"/>
        <w:spacing w:line="400" w:lineRule="exact"/>
        <w:rPr>
          <w:rFonts w:ascii="宋体" w:hAnsi="宋体" w:cs="宋体"/>
          <w:sz w:val="24"/>
          <w:szCs w:val="24"/>
        </w:rPr>
      </w:pPr>
      <w:r>
        <w:rPr>
          <w:rFonts w:ascii="宋体" w:hAnsi="宋体" w:cs="宋体"/>
          <w:sz w:val="24"/>
          <w:szCs w:val="24"/>
        </w:rPr>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本公司（联合体）郑重声明，根据《政府采购促进中小企业发展管理办法》（财库﹝2020﹞46 号）的规定，本公司（联合体）参加</w:t>
      </w:r>
      <w:r>
        <w:rPr>
          <w:rFonts w:hint="eastAsia" w:ascii="宋体" w:hAnsi="宋体" w:cs="宋体"/>
          <w:sz w:val="24"/>
          <w:szCs w:val="24"/>
          <w:u w:val="single"/>
        </w:rPr>
        <w:t xml:space="preserve">（单位名称）</w:t>
      </w:r>
      <w:r>
        <w:rPr>
          <w:rFonts w:hint="eastAsia" w:ascii="宋体" w:hAnsi="宋体" w:cs="宋体"/>
          <w:sz w:val="24"/>
          <w:szCs w:val="24"/>
        </w:rPr>
        <w:t xml:space="preserve">的</w:t>
      </w:r>
      <w:r>
        <w:rPr>
          <w:rFonts w:hint="eastAsia" w:ascii="宋体" w:hAnsi="宋体" w:cs="宋体"/>
          <w:sz w:val="24"/>
          <w:szCs w:val="24"/>
          <w:u w:val="single"/>
        </w:rPr>
        <w:t xml:space="preserve">（项目名称）</w:t>
      </w:r>
      <w:r>
        <w:rPr>
          <w:rFonts w:hint="eastAsia" w:ascii="宋体" w:hAnsi="宋体" w:cs="宋体"/>
          <w:sz w:val="24"/>
          <w:szCs w:val="24"/>
        </w:rPr>
        <w:t xml:space="preserve">采购活动，工程的施工单位全部为符合政策要求的中小微企业。相关企业（含联合体中的中小企业、签订分包意向协议的中小企业）的具体情况如下：</w:t>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1. </w:t>
      </w:r>
      <w:r>
        <w:rPr>
          <w:rFonts w:hint="eastAsia" w:ascii="宋体" w:hAnsi="宋体" w:cs="宋体"/>
          <w:sz w:val="24"/>
          <w:szCs w:val="24"/>
          <w:u w:val="single"/>
        </w:rPr>
        <w:t xml:space="preserve">（标的名称） </w:t>
      </w:r>
      <w:r>
        <w:rPr>
          <w:rFonts w:hint="eastAsia" w:ascii="宋体" w:hAnsi="宋体" w:cs="宋体"/>
          <w:sz w:val="24"/>
          <w:szCs w:val="24"/>
        </w:rPr>
        <w:t xml:space="preserve">，属于</w:t>
      </w:r>
      <w:r>
        <w:rPr>
          <w:rFonts w:hint="eastAsia" w:ascii="宋体" w:hAnsi="宋体" w:cs="宋体"/>
          <w:sz w:val="24"/>
          <w:szCs w:val="24"/>
          <w:u w:val="single"/>
        </w:rPr>
        <w:t xml:space="preserve">   建筑业   </w:t>
      </w:r>
      <w:r>
        <w:rPr>
          <w:rFonts w:hint="eastAsia" w:ascii="宋体" w:hAnsi="宋体" w:cs="宋体"/>
          <w:sz w:val="24"/>
          <w:szCs w:val="24"/>
        </w:rPr>
        <w:t xml:space="preserve">；承建企业为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u w:val="single"/>
        </w:rPr>
        <w:t xml:space="preserve"> （标的名称）</w:t>
      </w:r>
      <w:r>
        <w:rPr>
          <w:rFonts w:hint="eastAsia" w:ascii="宋体" w:hAnsi="宋体" w:cs="宋体"/>
          <w:sz w:val="24"/>
          <w:szCs w:val="24"/>
        </w:rPr>
        <w:t xml:space="preserve"> ，属于</w:t>
      </w:r>
      <w:r>
        <w:rPr>
          <w:rFonts w:hint="eastAsia" w:ascii="宋体" w:hAnsi="宋体" w:cs="宋体"/>
          <w:sz w:val="24"/>
          <w:szCs w:val="24"/>
          <w:u w:val="single"/>
        </w:rPr>
        <w:t xml:space="preserve">   建筑业   </w:t>
      </w:r>
      <w:r>
        <w:rPr>
          <w:rFonts w:hint="eastAsia" w:ascii="宋体" w:hAnsi="宋体" w:cs="宋体"/>
          <w:sz w:val="24"/>
          <w:szCs w:val="24"/>
        </w:rPr>
        <w:t xml:space="preserve">；承建企业为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（中型企业、小型企业、微型企业</w:t>
      </w:r>
      <w:r>
        <w:rPr>
          <w:rFonts w:hint="eastAsia" w:ascii="宋体" w:hAnsi="宋体" w:cs="宋体"/>
          <w:sz w:val="24"/>
          <w:szCs w:val="24"/>
        </w:rPr>
        <w:t xml:space="preserve">）；</w:t>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w:t>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pStyle w:val="1181"/>
        <w:ind w:firstLine="420"/>
        <w:spacing w:line="400" w:lineRule="exact"/>
        <w:rPr>
          <w:rFonts w:ascii="宋体" w:hAnsi="宋体" w:cs="宋体"/>
          <w:sz w:val="24"/>
          <w:szCs w:val="24"/>
        </w:rPr>
      </w:pPr>
      <w:r>
        <w:rPr>
          <w:rFonts w:ascii="宋体" w:hAnsi="宋体" w:cs="宋体"/>
          <w:sz w:val="24"/>
          <w:szCs w:val="24"/>
        </w:rPr>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企业名称（盖章）：</w:t>
      </w:r>
      <w:r/>
    </w:p>
    <w:p>
      <w:pPr>
        <w:pStyle w:val="1181"/>
        <w:ind w:firstLine="420"/>
        <w:spacing w:line="400" w:lineRule="exact"/>
        <w:rPr>
          <w:rFonts w:ascii="宋体" w:hAnsi="宋体" w:cs="宋体"/>
          <w:sz w:val="24"/>
          <w:szCs w:val="24"/>
        </w:rPr>
      </w:pPr>
      <w:r>
        <w:rPr>
          <w:rFonts w:hint="eastAsia" w:ascii="宋体" w:hAnsi="宋体" w:cs="宋体"/>
          <w:sz w:val="24"/>
          <w:szCs w:val="24"/>
        </w:rPr>
        <w:t xml:space="preserve">日期：</w:t>
      </w:r>
      <w:r/>
    </w:p>
    <w:p>
      <w:pPr>
        <w:pStyle w:val="1181"/>
        <w:ind w:firstLine="420"/>
        <w:spacing w:line="400" w:lineRule="exact"/>
        <w:rPr>
          <w:rFonts w:ascii="宋体" w:hAnsi="宋体" w:cs="宋体"/>
          <w:sz w:val="24"/>
          <w:szCs w:val="24"/>
        </w:rPr>
      </w:pPr>
      <w:r>
        <w:rPr>
          <w:rFonts w:ascii="宋体" w:hAnsi="宋体" w:cs="宋体"/>
          <w:sz w:val="24"/>
          <w:szCs w:val="24"/>
        </w:rPr>
      </w:r>
      <w:r/>
    </w:p>
    <w:p>
      <w:pPr>
        <w:pStyle w:val="1181"/>
        <w:spacing w:line="400" w:lineRule="exact"/>
        <w:rPr>
          <w:rFonts w:ascii="宋体" w:hAnsi="宋体" w:cs="宋体"/>
          <w:sz w:val="24"/>
          <w:szCs w:val="24"/>
        </w:rPr>
      </w:pPr>
      <w:r>
        <w:rPr>
          <w:rFonts w:hint="eastAsia" w:ascii="宋体" w:hAnsi="宋体" w:cs="宋体"/>
          <w:sz w:val="24"/>
          <w:szCs w:val="24"/>
        </w:rPr>
        <w:t xml:space="preserve">注：1 从业人员、营业收入、资产总额填报上一年度数据，无上一年度数据的新成立企业可不填报。</w:t>
      </w:r>
      <w:r/>
    </w:p>
    <w:p>
      <w:pPr>
        <w:pStyle w:val="1181"/>
        <w:ind w:firstLine="400"/>
        <w:spacing w:line="400" w:lineRule="exact"/>
        <w:rPr>
          <w:rFonts w:ascii="宋体" w:hAnsi="宋体" w:cs="宋体"/>
          <w:sz w:val="24"/>
          <w:szCs w:val="24"/>
        </w:rPr>
      </w:pPr>
      <w:r>
        <w:rPr>
          <w:rFonts w:hint="eastAsia" w:ascii="宋体" w:hAnsi="宋体" w:cs="宋体"/>
          <w:sz w:val="24"/>
          <w:szCs w:val="24"/>
        </w:rPr>
        <w:t xml:space="preserve">2、中小企业划分标准详见“工信部联企业〔2011〕300号通知中的《中小企业划型标准规定》。</w:t>
      </w:r>
      <w:r/>
    </w:p>
    <w:p>
      <w:pPr>
        <w:ind w:firstLine="400"/>
        <w:spacing w:line="400" w:lineRule="exact"/>
        <w:rPr>
          <w:rFonts w:hint="eastAsia" w:ascii="宋体" w:hAnsi="宋体" w:eastAsia="宋体" w:cs="宋体"/>
          <w:sz w:val="24"/>
          <w:szCs w:val="32"/>
        </w:rPr>
      </w:pPr>
      <w:r>
        <w:rPr>
          <w:rFonts w:hint="eastAsia" w:ascii="宋体" w:hAnsi="宋体" w:eastAsia="宋体" w:cs="宋体"/>
          <w:sz w:val="24"/>
          <w:szCs w:val="32"/>
        </w:rPr>
        <w:t xml:space="preserve">3、中标、成交供应商享受中小企业扶持政策的，采购人、采购代理机构应当随中标、成交结果公开中标、成交产品制造商的《中小企业声明函》。</w:t>
      </w:r>
      <w:r/>
    </w:p>
    <w:p>
      <w:pPr>
        <w:ind w:firstLine="400"/>
        <w:spacing w:line="500" w:lineRule="exact"/>
        <w:rPr>
          <w:rFonts w:hint="eastAsia" w:ascii="宋体" w:hAnsi="宋体" w:eastAsia="宋体" w:cs="宋体"/>
          <w:sz w:val="24"/>
          <w:szCs w:val="32"/>
        </w:rPr>
      </w:pPr>
      <w:r>
        <w:rPr>
          <w:rFonts w:hint="eastAsia" w:ascii="宋体" w:hAnsi="宋体" w:eastAsia="宋体" w:cs="宋体"/>
          <w:sz w:val="24"/>
          <w:szCs w:val="32"/>
        </w:rPr>
        <w:t xml:space="preserve">4、供应商提供的声明函内容不实的，属于提供虚假材料谋取中标、成交，依照《中华人民共和国政府采购法》等国家有关规定追究相应责任。</w:t>
      </w:r>
      <w:r/>
    </w:p>
    <w:p>
      <w:pPr>
        <w:spacing w:line="400" w:lineRule="exact"/>
        <w:rPr>
          <w:rFonts w:hint="eastAsia" w:ascii="宋体" w:hAnsi="宋体" w:eastAsia="宋体" w:cs="宋体"/>
          <w:sz w:val="40"/>
          <w:szCs w:val="40"/>
        </w:rPr>
        <w:outlineLvl w:val="2"/>
      </w:pPr>
      <w:r>
        <w:rPr>
          <w:rFonts w:hint="eastAsia" w:ascii="宋体" w:hAnsi="宋体" w:eastAsia="宋体" w:cs="宋体"/>
          <w:sz w:val="40"/>
          <w:szCs w:val="40"/>
        </w:rPr>
      </w:r>
      <w:r/>
    </w:p>
    <w:p>
      <w:pPr>
        <w:pStyle w:val="1101"/>
        <w:rPr>
          <w:rFonts w:hAnsi="宋体"/>
          <w:sz w:val="32"/>
          <w:szCs w:val="32"/>
        </w:rPr>
      </w:pPr>
      <w:r>
        <w:rPr>
          <w:rFonts w:hAnsi="宋体"/>
          <w:sz w:val="32"/>
          <w:szCs w:val="32"/>
        </w:rPr>
      </w:r>
      <w:r/>
    </w:p>
    <w:p>
      <w:pPr>
        <w:pStyle w:val="1101"/>
        <w:rPr>
          <w:rFonts w:hAnsi="宋体"/>
          <w:sz w:val="32"/>
          <w:szCs w:val="32"/>
        </w:rPr>
      </w:pPr>
      <w:r>
        <w:rPr>
          <w:rFonts w:hAnsi="宋体"/>
          <w:sz w:val="32"/>
          <w:szCs w:val="32"/>
        </w:rPr>
      </w:r>
      <w:r/>
    </w:p>
    <w:p>
      <w:r/>
      <w:r/>
    </w:p>
    <w:p>
      <w:pPr>
        <w:pStyle w:val="1101"/>
      </w:pPr>
      <w:r/>
      <w:r/>
    </w:p>
    <w:p>
      <w:pPr>
        <w:jc w:val="center"/>
        <w:spacing w:line="400" w:lineRule="exact"/>
        <w:rPr>
          <w:rFonts w:hAnsi="宋体"/>
          <w:b/>
          <w:bCs/>
          <w:sz w:val="32"/>
          <w:szCs w:val="32"/>
        </w:rPr>
        <w:outlineLvl w:val="2"/>
      </w:pPr>
      <w:r>
        <w:rPr>
          <w:rFonts w:hint="eastAsia" w:hAnsi="宋体"/>
          <w:b/>
          <w:bCs/>
          <w:sz w:val="32"/>
          <w:szCs w:val="32"/>
        </w:rPr>
        <w:t xml:space="preserve">监狱和戒毒企业（监狱企业）证明</w:t>
      </w:r>
      <w:r/>
    </w:p>
    <w:p>
      <w:pPr>
        <w:jc w:val="center"/>
        <w:spacing w:line="400" w:lineRule="exact"/>
      </w:pPr>
      <w:r>
        <w:rPr>
          <w:rFonts w:hint="eastAsia"/>
        </w:rPr>
        <w:t xml:space="preserve">（注：符合条件的监狱企业请提供，不符合的不提供）</w:t>
      </w:r>
      <w:r/>
    </w:p>
    <w:p>
      <w:pPr>
        <w:pStyle w:val="1238"/>
        <w:spacing w:before="156" w:line="400" w:lineRule="exact"/>
        <w:rPr>
          <w:rFonts w:hAnsi="宋体" w:cs="宋体"/>
          <w:b/>
          <w:bCs/>
          <w:szCs w:val="24"/>
        </w:rPr>
      </w:pPr>
      <w:r>
        <w:rPr>
          <w:rFonts w:hint="eastAsia" w:hAnsi="宋体" w:cs="宋体"/>
          <w:b/>
          <w:bCs/>
          <w:szCs w:val="24"/>
        </w:rPr>
        <w:t xml:space="preserve">提供由省级以上监狱管理局、戒毒管理局（含新疆生产建设兵团）出具的属于监狱企业的证明文件。</w:t>
      </w:r>
      <w:r/>
    </w:p>
    <w:p>
      <w:pPr>
        <w:spacing w:line="400" w:lineRule="exact"/>
        <w:rPr>
          <w:rFonts w:hAnsi="宋体"/>
        </w:rPr>
        <w:outlineLvl w:val="2"/>
      </w:pPr>
      <w:r>
        <w:rPr>
          <w:rFonts w:hAnsi="宋体"/>
        </w:rPr>
      </w:r>
      <w:r/>
    </w:p>
    <w:p>
      <w:r/>
      <w:bookmarkStart w:id="914" w:name="_GoBack"/>
      <w:r/>
      <w:bookmarkEnd w:id="914"/>
      <w:r/>
      <w:r/>
    </w:p>
    <w:p>
      <w:pPr>
        <w:jc w:val="center"/>
        <w:spacing w:before="156" w:after="156" w:line="420" w:lineRule="exact"/>
        <w:tabs>
          <w:tab w:val="left" w:pos="2783" w:leader="none"/>
          <w:tab w:val="center" w:pos="4932" w:leader="none"/>
        </w:tabs>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残疾人福利性单位声明函</w:t>
      </w:r>
      <w:r/>
    </w:p>
    <w:p>
      <w:pPr>
        <w:jc w:val="center"/>
        <w:spacing w:line="400" w:lineRule="exact"/>
      </w:pPr>
      <w:r>
        <w:rPr>
          <w:rFonts w:hint="eastAsia"/>
        </w:rPr>
        <w:t xml:space="preserve">（注：符合条件的残疾人福利性单位请提供本函，不符合的不提供本函）</w:t>
      </w:r>
      <w:r/>
    </w:p>
    <w:p>
      <w:pPr>
        <w:spacing w:line="400" w:lineRule="exact"/>
      </w:pPr>
      <w:r/>
      <w:r/>
    </w:p>
    <w:p>
      <w:pPr>
        <w:spacing w:line="400" w:lineRule="exact"/>
      </w:pPr>
      <w:r/>
      <w:r/>
    </w:p>
    <w:p>
      <w:pPr>
        <w:ind w:firstLine="420"/>
        <w:spacing w:line="400" w:lineRule="exact"/>
        <w:rPr>
          <w:rFonts w:hint="eastAsia" w:ascii="宋体" w:hAnsi="宋体" w:eastAsia="宋体" w:cs="宋体"/>
          <w:sz w:val="24"/>
          <w:szCs w:val="32"/>
        </w:rPr>
      </w:pPr>
      <w:r>
        <w:rPr>
          <w:rFonts w:hint="eastAsia" w:ascii="宋体" w:hAnsi="宋体" w:eastAsia="宋体" w:cs="宋体"/>
          <w:sz w:val="24"/>
          <w:szCs w:val="32"/>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400" w:lineRule="exact"/>
        <w:rPr>
          <w:rFonts w:hint="eastAsia" w:ascii="宋体" w:hAnsi="宋体" w:eastAsia="宋体" w:cs="宋体"/>
          <w:sz w:val="24"/>
          <w:szCs w:val="32"/>
        </w:rPr>
      </w:pPr>
      <w:r>
        <w:rPr>
          <w:rFonts w:hint="eastAsia" w:ascii="宋体" w:hAnsi="宋体" w:eastAsia="宋体" w:cs="宋体"/>
          <w:sz w:val="24"/>
          <w:szCs w:val="32"/>
        </w:rPr>
      </w:r>
      <w:r/>
    </w:p>
    <w:p>
      <w:pPr>
        <w:ind w:firstLine="420"/>
        <w:spacing w:line="400" w:lineRule="exact"/>
        <w:rPr>
          <w:rFonts w:hint="eastAsia" w:ascii="宋体" w:hAnsi="宋体" w:eastAsia="宋体" w:cs="宋体"/>
          <w:sz w:val="24"/>
          <w:szCs w:val="32"/>
        </w:rPr>
      </w:pPr>
      <w:r>
        <w:rPr>
          <w:rFonts w:hint="eastAsia" w:ascii="宋体" w:hAnsi="宋体" w:eastAsia="宋体" w:cs="宋体"/>
          <w:sz w:val="24"/>
          <w:szCs w:val="32"/>
        </w:rPr>
        <w:t xml:space="preserve">本单位对上述声明的真实性负责。如有虚假，将依法承担相应责任。</w:t>
      </w:r>
      <w:r/>
    </w:p>
    <w:p>
      <w:pPr>
        <w:ind w:firstLine="420"/>
        <w:spacing w:line="400" w:lineRule="exact"/>
        <w:rPr>
          <w:rFonts w:hint="eastAsia" w:ascii="宋体" w:hAnsi="宋体" w:eastAsia="宋体" w:cs="宋体"/>
          <w:sz w:val="24"/>
          <w:szCs w:val="32"/>
        </w:rPr>
      </w:pPr>
      <w:r>
        <w:rPr>
          <w:rFonts w:hint="eastAsia" w:ascii="宋体" w:hAnsi="宋体" w:eastAsia="宋体" w:cs="宋体"/>
          <w:sz w:val="24"/>
          <w:szCs w:val="32"/>
        </w:rPr>
      </w:r>
      <w:r/>
    </w:p>
    <w:p>
      <w:pPr>
        <w:ind w:firstLine="420"/>
        <w:spacing w:line="400" w:lineRule="exact"/>
        <w:rPr>
          <w:rFonts w:hint="eastAsia" w:ascii="宋体" w:hAnsi="宋体" w:eastAsia="宋体" w:cs="宋体"/>
          <w:sz w:val="24"/>
          <w:szCs w:val="32"/>
        </w:rPr>
      </w:pPr>
      <w:r>
        <w:rPr>
          <w:rFonts w:hint="eastAsia" w:ascii="宋体" w:hAnsi="宋体" w:eastAsia="宋体" w:cs="宋体"/>
          <w:sz w:val="24"/>
          <w:szCs w:val="32"/>
        </w:rPr>
      </w:r>
      <w:r/>
    </w:p>
    <w:p>
      <w:pPr>
        <w:spacing w:line="400" w:lineRule="exact"/>
        <w:rPr>
          <w:rFonts w:hint="eastAsia" w:ascii="宋体" w:hAnsi="宋体" w:eastAsia="宋体" w:cs="宋体"/>
          <w:sz w:val="24"/>
          <w:szCs w:val="32"/>
        </w:rPr>
      </w:pPr>
      <w:r>
        <w:rPr>
          <w:rFonts w:hint="eastAsia" w:ascii="宋体" w:hAnsi="宋体" w:eastAsia="宋体" w:cs="宋体"/>
          <w:sz w:val="24"/>
          <w:szCs w:val="32"/>
        </w:rPr>
      </w:r>
      <w:r/>
    </w:p>
    <w:p>
      <w:pPr>
        <w:ind w:firstLine="4620"/>
        <w:spacing w:line="400" w:lineRule="exact"/>
        <w:rPr>
          <w:rFonts w:hint="eastAsia" w:ascii="宋体" w:hAnsi="宋体" w:eastAsia="宋体" w:cs="宋体"/>
          <w:sz w:val="24"/>
          <w:szCs w:val="32"/>
        </w:rPr>
      </w:pPr>
      <w:r>
        <w:rPr>
          <w:rFonts w:hint="eastAsia" w:ascii="宋体" w:hAnsi="宋体" w:eastAsia="宋体" w:cs="宋体"/>
          <w:sz w:val="24"/>
          <w:szCs w:val="32"/>
        </w:rPr>
        <w:t xml:space="preserve">单位名称（盖章）：</w:t>
      </w:r>
      <w:r/>
    </w:p>
    <w:p>
      <w:pPr>
        <w:spacing w:line="400" w:lineRule="exact"/>
        <w:rPr>
          <w:rFonts w:hint="eastAsia" w:ascii="宋体" w:hAnsi="宋体" w:eastAsia="宋体" w:cs="宋体"/>
          <w:sz w:val="24"/>
          <w:szCs w:val="32"/>
        </w:rPr>
      </w:pPr>
      <w:r>
        <w:rPr>
          <w:rFonts w:hint="eastAsia" w:ascii="宋体" w:hAnsi="宋体" w:eastAsia="宋体" w:cs="宋体"/>
          <w:sz w:val="24"/>
          <w:szCs w:val="32"/>
        </w:rPr>
      </w:r>
      <w:r/>
    </w:p>
    <w:p>
      <w:pPr>
        <w:ind w:firstLine="4620"/>
        <w:spacing w:line="400" w:lineRule="exact"/>
        <w:rPr>
          <w:rFonts w:hint="eastAsia" w:ascii="宋体" w:hAnsi="宋体" w:eastAsia="宋体" w:cs="宋体"/>
          <w:sz w:val="24"/>
          <w:szCs w:val="32"/>
        </w:rPr>
      </w:pPr>
      <w:r>
        <w:rPr>
          <w:rFonts w:hint="eastAsia" w:ascii="宋体" w:hAnsi="宋体" w:eastAsia="宋体" w:cs="宋体"/>
          <w:sz w:val="24"/>
          <w:szCs w:val="32"/>
        </w:rPr>
        <w:t xml:space="preserve">日  期：</w:t>
      </w:r>
      <w:r/>
    </w:p>
    <w:p>
      <w:pPr>
        <w:jc w:val="left"/>
        <w:spacing w:line="400" w:lineRule="exact"/>
        <w:rPr>
          <w:rFonts w:ascii="宋体" w:hAnsi="宋体" w:cs="宋体"/>
        </w:rPr>
      </w:pPr>
      <w:r>
        <w:rPr>
          <w:rFonts w:hint="eastAsia" w:ascii="宋体" w:hAnsi="宋体" w:eastAsia="宋体" w:cs="宋体"/>
          <w:sz w:val="24"/>
          <w:szCs w:val="24"/>
        </w:rPr>
        <w:br w:type="page" w:clear="all"/>
      </w:r>
      <w:r>
        <w:rPr>
          <w:rFonts w:hint="eastAsia" w:ascii="宋体" w:hAnsi="宋体" w:cs="宋体"/>
          <w:sz w:val="28"/>
          <w:szCs w:val="28"/>
        </w:rPr>
        <w:t xml:space="preserve">3.6法定代表人身份证明书</w:t>
      </w:r>
      <w:r/>
    </w:p>
    <w:p>
      <w:pPr>
        <w:jc w:val="left"/>
        <w:spacing w:before="156" w:after="156" w:line="420" w:lineRule="exact"/>
        <w:tabs>
          <w:tab w:val="left" w:pos="2783" w:leader="none"/>
          <w:tab w:val="center" w:pos="4932" w:leader="none"/>
        </w:tabs>
        <w:rPr>
          <w:rFonts w:ascii="宋体" w:hAnsi="宋体"/>
          <w:b/>
          <w:sz w:val="28"/>
          <w:szCs w:val="28"/>
        </w:rPr>
      </w:pPr>
      <w:r>
        <w:rPr>
          <w:rFonts w:hint="eastAsia" w:ascii="宋体" w:hAnsi="宋体"/>
          <w:b/>
          <w:sz w:val="28"/>
          <w:szCs w:val="28"/>
        </w:rPr>
        <w:tab/>
      </w:r>
      <w:r>
        <w:rPr>
          <w:rFonts w:hint="eastAsia" w:ascii="宋体" w:hAnsi="宋体" w:cs="宋体"/>
          <w:b/>
          <w:bCs/>
          <w:sz w:val="28"/>
          <w:szCs w:val="28"/>
        </w:rPr>
        <w:t xml:space="preserve">法定代表人身份证明书</w:t>
      </w:r>
      <w:r/>
    </w:p>
    <w:p>
      <w:pPr>
        <w:spacing w:line="420" w:lineRule="exact"/>
        <w:rPr>
          <w:rFonts w:ascii="宋体" w:hAnsi="宋体"/>
          <w:b/>
        </w:rPr>
      </w:pPr>
      <w:r>
        <w:rPr>
          <w:rFonts w:ascii="宋体" w:hAnsi="宋体"/>
          <w:b/>
        </w:rPr>
      </w:r>
      <w:r/>
    </w:p>
    <w:p>
      <w:pPr>
        <w:ind w:firstLine="612"/>
        <w:spacing w:line="420" w:lineRule="exact"/>
        <w:rPr>
          <w:rFonts w:ascii="宋体" w:hAnsi="宋体"/>
          <w:sz w:val="24"/>
          <w:szCs w:val="32"/>
        </w:rPr>
      </w:pPr>
      <w:r>
        <w:rPr>
          <w:rFonts w:hint="eastAsia" w:ascii="宋体" w:hAnsi="宋体"/>
          <w:sz w:val="24"/>
          <w:szCs w:val="32"/>
        </w:rPr>
        <w:t xml:space="preserve">单位名称：</w:t>
      </w:r>
      <w:r>
        <w:rPr>
          <w:rFonts w:hint="eastAsia" w:ascii="宋体" w:hAnsi="宋体"/>
          <w:sz w:val="24"/>
          <w:szCs w:val="32"/>
          <w:u w:val="single"/>
        </w:rPr>
        <w:t xml:space="preserve">                                 </w:t>
      </w:r>
      <w:r/>
    </w:p>
    <w:p>
      <w:pPr>
        <w:ind w:firstLine="610"/>
        <w:spacing w:line="420" w:lineRule="exact"/>
        <w:rPr>
          <w:rFonts w:ascii="宋体" w:hAnsi="宋体"/>
          <w:sz w:val="24"/>
          <w:szCs w:val="32"/>
          <w:u w:val="single"/>
        </w:rPr>
      </w:pPr>
      <w:r>
        <w:rPr>
          <w:rFonts w:hint="eastAsia" w:ascii="宋体" w:hAnsi="宋体"/>
          <w:sz w:val="24"/>
          <w:szCs w:val="32"/>
        </w:rPr>
        <w:t xml:space="preserve">单位性质：</w:t>
      </w:r>
      <w:r>
        <w:rPr>
          <w:rFonts w:hint="eastAsia" w:ascii="宋体" w:hAnsi="宋体"/>
          <w:sz w:val="24"/>
          <w:szCs w:val="32"/>
          <w:u w:val="single"/>
        </w:rPr>
        <w:t xml:space="preserve">                                 </w:t>
      </w:r>
      <w:r/>
    </w:p>
    <w:p>
      <w:pPr>
        <w:ind w:firstLine="610"/>
        <w:spacing w:line="420" w:lineRule="exact"/>
        <w:rPr>
          <w:rFonts w:ascii="宋体" w:hAnsi="宋体"/>
          <w:sz w:val="24"/>
          <w:szCs w:val="32"/>
          <w:u w:val="single"/>
        </w:rPr>
      </w:pPr>
      <w:r>
        <w:rPr>
          <w:rFonts w:hint="eastAsia" w:ascii="宋体" w:hAnsi="宋体"/>
          <w:sz w:val="24"/>
          <w:szCs w:val="32"/>
        </w:rPr>
        <w:t xml:space="preserve">地    址：</w:t>
      </w:r>
      <w:r>
        <w:rPr>
          <w:rFonts w:hint="eastAsia" w:ascii="宋体" w:hAnsi="宋体"/>
          <w:sz w:val="24"/>
          <w:szCs w:val="32"/>
          <w:u w:val="single"/>
        </w:rPr>
        <w:t xml:space="preserve">                                 </w:t>
      </w:r>
      <w:r/>
    </w:p>
    <w:p>
      <w:pPr>
        <w:ind w:firstLine="610"/>
        <w:spacing w:line="420" w:lineRule="exact"/>
        <w:rPr>
          <w:rFonts w:ascii="宋体" w:hAnsi="宋体"/>
          <w:sz w:val="24"/>
          <w:szCs w:val="32"/>
        </w:rPr>
      </w:pPr>
      <w:r>
        <w:rPr>
          <w:rFonts w:hint="eastAsia" w:ascii="宋体" w:hAnsi="宋体"/>
          <w:sz w:val="24"/>
          <w:szCs w:val="32"/>
        </w:rPr>
        <w:t xml:space="preserve">成立时间：</w:t>
      </w: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w:t>
      </w:r>
      <w:r>
        <w:rPr>
          <w:rFonts w:hint="eastAsia" w:ascii="宋体" w:hAnsi="宋体"/>
          <w:sz w:val="24"/>
          <w:szCs w:val="32"/>
          <w:u w:val="single"/>
        </w:rPr>
        <w:t xml:space="preserve">          </w:t>
      </w:r>
      <w:r>
        <w:rPr>
          <w:rFonts w:hint="eastAsia" w:ascii="宋体" w:hAnsi="宋体"/>
          <w:sz w:val="24"/>
          <w:szCs w:val="32"/>
        </w:rPr>
        <w:t xml:space="preserve">日</w:t>
      </w:r>
      <w:r/>
    </w:p>
    <w:p>
      <w:pPr>
        <w:ind w:firstLine="610"/>
        <w:spacing w:line="420" w:lineRule="exact"/>
        <w:rPr>
          <w:rFonts w:ascii="宋体" w:hAnsi="宋体"/>
          <w:sz w:val="24"/>
          <w:szCs w:val="32"/>
          <w:u w:val="single"/>
        </w:rPr>
      </w:pPr>
      <w:r>
        <w:rPr>
          <w:rFonts w:hint="eastAsia" w:ascii="宋体" w:hAnsi="宋体"/>
          <w:sz w:val="24"/>
          <w:szCs w:val="32"/>
        </w:rPr>
        <w:t xml:space="preserve">经营期限：</w:t>
      </w:r>
      <w:r>
        <w:rPr>
          <w:rFonts w:hint="eastAsia" w:ascii="宋体" w:hAnsi="宋体"/>
          <w:sz w:val="24"/>
          <w:szCs w:val="32"/>
          <w:u w:val="single"/>
        </w:rPr>
        <w:tab/>
      </w:r>
      <w:r>
        <w:rPr>
          <w:rFonts w:hint="eastAsia" w:ascii="宋体" w:hAnsi="宋体"/>
          <w:sz w:val="24"/>
          <w:szCs w:val="32"/>
          <w:u w:val="single"/>
        </w:rPr>
        <w:t xml:space="preserve">                                                </w:t>
      </w:r>
      <w:r>
        <w:rPr>
          <w:rFonts w:hint="eastAsia" w:ascii="宋体" w:hAnsi="宋体"/>
          <w:sz w:val="24"/>
          <w:szCs w:val="32"/>
          <w:u w:val="single"/>
        </w:rPr>
        <w:tab/>
      </w:r>
      <w:r/>
    </w:p>
    <w:p>
      <w:pPr>
        <w:ind w:firstLine="610"/>
        <w:spacing w:line="420" w:lineRule="exact"/>
        <w:rPr>
          <w:rFonts w:ascii="宋体" w:hAnsi="宋体"/>
          <w:sz w:val="24"/>
          <w:szCs w:val="32"/>
        </w:rPr>
      </w:pPr>
      <w:r>
        <w:rPr>
          <w:rFonts w:hint="eastAsia" w:ascii="宋体" w:hAnsi="宋体"/>
          <w:sz w:val="24"/>
          <w:szCs w:val="32"/>
        </w:rPr>
        <w:t xml:space="preserve">姓    名：</w:t>
      </w:r>
      <w:r>
        <w:rPr>
          <w:rFonts w:hint="eastAsia" w:ascii="宋体" w:hAnsi="宋体"/>
          <w:sz w:val="24"/>
          <w:szCs w:val="32"/>
          <w:u w:val="single"/>
        </w:rPr>
        <w:t xml:space="preserve">         </w:t>
      </w:r>
      <w:r>
        <w:rPr>
          <w:rFonts w:hint="eastAsia" w:ascii="宋体" w:hAnsi="宋体"/>
          <w:sz w:val="24"/>
          <w:szCs w:val="32"/>
        </w:rPr>
        <w:t xml:space="preserve"> 性别：</w:t>
      </w:r>
      <w:r>
        <w:rPr>
          <w:rFonts w:hint="eastAsia" w:ascii="宋体" w:hAnsi="宋体"/>
          <w:sz w:val="24"/>
          <w:szCs w:val="32"/>
          <w:u w:val="single"/>
        </w:rPr>
        <w:t xml:space="preserve">        </w:t>
      </w:r>
      <w:r>
        <w:rPr>
          <w:rFonts w:hint="eastAsia" w:ascii="宋体" w:hAnsi="宋体"/>
          <w:sz w:val="24"/>
          <w:szCs w:val="32"/>
        </w:rPr>
        <w:t xml:space="preserve">年龄：</w:t>
      </w:r>
      <w:r>
        <w:rPr>
          <w:rFonts w:hint="eastAsia" w:ascii="宋体" w:hAnsi="宋体"/>
          <w:sz w:val="24"/>
          <w:szCs w:val="32"/>
          <w:u w:val="single"/>
        </w:rPr>
        <w:t xml:space="preserve">          </w:t>
      </w:r>
      <w:r>
        <w:rPr>
          <w:rFonts w:hint="eastAsia" w:ascii="宋体" w:hAnsi="宋体"/>
          <w:sz w:val="24"/>
          <w:szCs w:val="32"/>
        </w:rPr>
        <w:t xml:space="preserve"> </w:t>
      </w:r>
      <w:r/>
    </w:p>
    <w:p>
      <w:pPr>
        <w:ind w:firstLine="610"/>
        <w:spacing w:line="420" w:lineRule="exact"/>
        <w:rPr>
          <w:rFonts w:ascii="宋体" w:hAnsi="宋体"/>
          <w:sz w:val="24"/>
          <w:szCs w:val="32"/>
          <w:u w:val="single"/>
        </w:rPr>
      </w:pPr>
      <w:r>
        <w:rPr>
          <w:rFonts w:hint="eastAsia" w:ascii="宋体" w:hAnsi="宋体"/>
          <w:sz w:val="24"/>
          <w:szCs w:val="32"/>
        </w:rPr>
        <w:t xml:space="preserve">身份证号码：</w:t>
      </w:r>
      <w:r>
        <w:rPr>
          <w:rFonts w:hint="eastAsia" w:ascii="宋体" w:hAnsi="宋体"/>
          <w:sz w:val="24"/>
          <w:szCs w:val="32"/>
          <w:u w:val="single"/>
        </w:rPr>
        <w:t xml:space="preserve">                                 </w:t>
      </w:r>
      <w:r/>
    </w:p>
    <w:p>
      <w:pPr>
        <w:ind w:firstLine="610"/>
        <w:spacing w:line="420" w:lineRule="exact"/>
        <w:rPr>
          <w:rFonts w:ascii="宋体" w:hAnsi="宋体"/>
          <w:sz w:val="24"/>
          <w:szCs w:val="32"/>
        </w:rPr>
      </w:pPr>
      <w:r>
        <w:rPr>
          <w:rFonts w:hint="eastAsia" w:ascii="宋体" w:hAnsi="宋体"/>
          <w:sz w:val="24"/>
          <w:szCs w:val="32"/>
        </w:rPr>
        <w:t xml:space="preserve">系</w:t>
      </w:r>
      <w:r>
        <w:rPr>
          <w:rFonts w:hint="eastAsia" w:ascii="宋体" w:hAnsi="宋体"/>
          <w:sz w:val="24"/>
          <w:szCs w:val="32"/>
          <w:u w:val="single"/>
        </w:rPr>
        <w:t xml:space="preserve">          （供应商单位名称）         </w:t>
      </w:r>
      <w:r>
        <w:rPr>
          <w:rFonts w:hint="eastAsia" w:ascii="宋体" w:hAnsi="宋体"/>
          <w:sz w:val="24"/>
          <w:szCs w:val="32"/>
        </w:rPr>
        <w:t xml:space="preserve">的法定代表人。</w:t>
      </w:r>
      <w:r/>
    </w:p>
    <w:p>
      <w:pPr>
        <w:ind w:firstLine="610"/>
        <w:spacing w:line="420" w:lineRule="exact"/>
        <w:rPr>
          <w:rFonts w:ascii="宋体" w:hAnsi="宋体"/>
          <w:sz w:val="24"/>
          <w:szCs w:val="32"/>
        </w:rPr>
      </w:pPr>
      <w:r>
        <w:rPr>
          <w:rFonts w:ascii="宋体" w:hAnsi="宋体"/>
          <w:sz w:val="24"/>
          <w:szCs w:val="32"/>
        </w:rPr>
      </w:r>
      <w:r/>
    </w:p>
    <w:p>
      <w:pPr>
        <w:ind w:firstLine="610"/>
        <w:spacing w:line="420" w:lineRule="exact"/>
        <w:rPr>
          <w:rFonts w:ascii="宋体" w:hAnsi="宋体"/>
          <w:sz w:val="24"/>
          <w:szCs w:val="32"/>
        </w:rPr>
      </w:pPr>
      <w:r>
        <w:rPr>
          <w:rFonts w:hint="eastAsia" w:ascii="宋体" w:hAnsi="宋体"/>
          <w:sz w:val="24"/>
          <w:szCs w:val="32"/>
        </w:rPr>
        <w:t xml:space="preserve">特此证明。</w:t>
      </w:r>
      <w:r/>
    </w:p>
    <w:p>
      <w:pPr>
        <w:ind w:firstLine="480"/>
        <w:spacing w:line="420" w:lineRule="exact"/>
        <w:tabs>
          <w:tab w:val="left" w:pos="720" w:leader="none"/>
          <w:tab w:val="left" w:pos="900" w:leader="none"/>
        </w:tabs>
        <w:rPr>
          <w:rFonts w:ascii="宋体" w:hAnsi="宋体"/>
          <w:sz w:val="24"/>
          <w:szCs w:val="32"/>
        </w:rPr>
      </w:pPr>
      <w:r>
        <w:rPr>
          <w:rFonts w:ascii="宋体" w:hAnsi="宋体"/>
          <w:sz w:val="24"/>
          <w:szCs w:val="32"/>
        </w:rPr>
      </w:r>
      <w:r/>
    </w:p>
    <w:p>
      <w:pPr>
        <w:ind w:firstLine="480"/>
        <w:spacing w:line="420" w:lineRule="exact"/>
        <w:tabs>
          <w:tab w:val="left" w:pos="720" w:leader="none"/>
          <w:tab w:val="left" w:pos="900" w:leader="none"/>
        </w:tabs>
        <w:rPr>
          <w:rFonts w:ascii="宋体" w:hAnsi="宋体"/>
          <w:sz w:val="24"/>
          <w:szCs w:val="32"/>
        </w:rPr>
      </w:pPr>
      <w:r>
        <w:rPr>
          <w:rFonts w:hint="eastAsia" w:ascii="宋体" w:hAnsi="宋体"/>
          <w:sz w:val="24"/>
          <w:szCs w:val="32"/>
          <w:u w:val="single"/>
        </w:rPr>
        <w:t xml:space="preserve">（须附身份证复印件）</w:t>
      </w:r>
      <w:r/>
    </w:p>
    <w:p>
      <w:pPr>
        <w:ind w:firstLine="480"/>
        <w:spacing w:line="420" w:lineRule="exact"/>
        <w:tabs>
          <w:tab w:val="left" w:pos="720" w:leader="none"/>
          <w:tab w:val="left" w:pos="900" w:leader="none"/>
        </w:tabs>
        <w:rPr>
          <w:rFonts w:ascii="宋体" w:hAnsi="宋体"/>
          <w:sz w:val="24"/>
          <w:szCs w:val="32"/>
        </w:rPr>
      </w:pPr>
      <w:r>
        <w:rPr>
          <w:rFonts w:ascii="宋体" w:hAnsi="宋体"/>
          <w:sz w:val="24"/>
          <w:szCs w:val="32"/>
        </w:rPr>
      </w:r>
      <w:r/>
    </w:p>
    <w:p>
      <w:pPr>
        <w:ind w:firstLine="4440"/>
        <w:spacing w:line="420" w:lineRule="exact"/>
        <w:tabs>
          <w:tab w:val="left" w:pos="720" w:leader="none"/>
          <w:tab w:val="left" w:pos="900" w:leader="none"/>
        </w:tabs>
        <w:rPr>
          <w:rFonts w:ascii="宋体" w:hAnsi="宋体"/>
          <w:sz w:val="24"/>
          <w:szCs w:val="32"/>
          <w:u w:val="single"/>
        </w:rPr>
      </w:pPr>
      <w:r>
        <w:rPr>
          <w:rFonts w:hint="eastAsia" w:ascii="宋体" w:hAnsi="宋体"/>
          <w:sz w:val="24"/>
          <w:szCs w:val="32"/>
        </w:rPr>
        <w:t xml:space="preserve">供应商：</w:t>
      </w:r>
      <w:r>
        <w:rPr>
          <w:rFonts w:hint="eastAsia" w:ascii="宋体" w:hAnsi="宋体"/>
          <w:sz w:val="24"/>
          <w:szCs w:val="32"/>
          <w:u w:val="single"/>
        </w:rPr>
        <w:t xml:space="preserve">             （盖公章）</w:t>
      </w:r>
      <w:r/>
    </w:p>
    <w:p>
      <w:pPr>
        <w:ind w:firstLine="4440"/>
        <w:spacing w:line="420" w:lineRule="exact"/>
        <w:tabs>
          <w:tab w:val="left" w:pos="720" w:leader="none"/>
          <w:tab w:val="left" w:pos="900" w:leader="none"/>
        </w:tabs>
        <w:rPr>
          <w:rFonts w:ascii="宋体" w:hAnsi="宋体"/>
          <w:sz w:val="24"/>
          <w:szCs w:val="32"/>
        </w:rPr>
      </w:pPr>
      <w:r>
        <w:rPr>
          <w:rFonts w:hint="eastAsia" w:ascii="宋体" w:hAnsi="宋体"/>
          <w:sz w:val="24"/>
          <w:szCs w:val="32"/>
        </w:rPr>
        <w:t xml:space="preserve">法定代表人签名：</w:t>
      </w:r>
      <w:r>
        <w:rPr>
          <w:rFonts w:hint="eastAsia" w:ascii="宋体" w:hAnsi="宋体"/>
          <w:sz w:val="24"/>
          <w:szCs w:val="32"/>
          <w:u w:val="single"/>
        </w:rPr>
        <w:t xml:space="preserve">            </w:t>
      </w:r>
      <w:r/>
    </w:p>
    <w:p>
      <w:pPr>
        <w:ind w:firstLine="4440"/>
        <w:spacing w:line="440" w:lineRule="exact"/>
        <w:rPr>
          <w:rFonts w:ascii="宋体" w:hAnsi="宋体"/>
          <w:sz w:val="24"/>
          <w:szCs w:val="32"/>
        </w:rPr>
      </w:pPr>
      <w:r>
        <w:rPr>
          <w:rFonts w:hint="eastAsia" w:ascii="宋体" w:hAnsi="宋体"/>
          <w:sz w:val="24"/>
          <w:szCs w:val="32"/>
        </w:rPr>
        <w:t xml:space="preserve">日  期：</w:t>
      </w:r>
      <w:r>
        <w:rPr>
          <w:rFonts w:hint="eastAsia" w:ascii="宋体" w:hAnsi="宋体"/>
          <w:sz w:val="24"/>
          <w:szCs w:val="32"/>
          <w:u w:val="single"/>
        </w:rPr>
        <w:t xml:space="preserve">      </w:t>
      </w:r>
      <w:r>
        <w:rPr>
          <w:rFonts w:hint="eastAsia" w:ascii="宋体" w:hAnsi="宋体"/>
          <w:sz w:val="24"/>
          <w:szCs w:val="32"/>
        </w:rPr>
        <w:t xml:space="preserve">年</w:t>
      </w:r>
      <w:r>
        <w:rPr>
          <w:rFonts w:hint="eastAsia" w:ascii="宋体" w:hAnsi="宋体"/>
          <w:sz w:val="24"/>
          <w:szCs w:val="32"/>
          <w:u w:val="single"/>
        </w:rPr>
        <w:t xml:space="preserve">     </w:t>
      </w:r>
      <w:r>
        <w:rPr>
          <w:rFonts w:hint="eastAsia" w:ascii="宋体" w:hAnsi="宋体"/>
          <w:sz w:val="24"/>
          <w:szCs w:val="32"/>
        </w:rPr>
        <w:t xml:space="preserve">月</w:t>
      </w:r>
      <w:r>
        <w:rPr>
          <w:rFonts w:hint="eastAsia" w:ascii="宋体" w:hAnsi="宋体"/>
          <w:sz w:val="24"/>
          <w:szCs w:val="32"/>
          <w:u w:val="single"/>
        </w:rPr>
        <w:t xml:space="preserve">     </w:t>
      </w:r>
      <w:r>
        <w:rPr>
          <w:rFonts w:hint="eastAsia" w:ascii="宋体" w:hAnsi="宋体"/>
          <w:sz w:val="24"/>
          <w:szCs w:val="32"/>
        </w:rPr>
        <w:t xml:space="preserve">日</w:t>
      </w:r>
      <w:r/>
    </w:p>
    <w:p>
      <w:pPr>
        <w:jc w:val="left"/>
        <w:spacing w:line="600" w:lineRule="exact"/>
        <w:rPr>
          <w:rFonts w:ascii="宋体" w:hAnsi="宋体" w:cs="宋体"/>
        </w:rPr>
      </w:pPr>
      <w:r>
        <w:rPr>
          <w:b/>
          <w:sz w:val="32"/>
          <w:szCs w:val="32"/>
        </w:rPr>
        <w:br w:type="page" w:clear="all"/>
      </w:r>
      <w:r>
        <w:rPr>
          <w:rFonts w:hint="eastAsia" w:ascii="宋体" w:hAnsi="宋体" w:cs="宋体"/>
          <w:sz w:val="28"/>
          <w:szCs w:val="28"/>
        </w:rPr>
        <w:t xml:space="preserve">3.7法定代表人授权委托书</w:t>
      </w:r>
      <w:r/>
    </w:p>
    <w:p>
      <w:pPr>
        <w:jc w:val="center"/>
        <w:spacing w:before="156" w:after="156" w:line="420" w:lineRule="exact"/>
        <w:tabs>
          <w:tab w:val="left" w:pos="2783" w:leader="none"/>
          <w:tab w:val="center" w:pos="4932" w:leader="none"/>
        </w:tabs>
        <w:rPr>
          <w:rFonts w:hint="eastAsia" w:ascii="宋体" w:hAnsi="宋体" w:cs="宋体"/>
          <w:b/>
          <w:bCs/>
          <w:sz w:val="28"/>
          <w:szCs w:val="28"/>
        </w:rPr>
      </w:pPr>
      <w:r>
        <w:rPr>
          <w:rFonts w:hint="eastAsia" w:ascii="宋体" w:hAnsi="宋体" w:cs="宋体"/>
          <w:b/>
          <w:bCs/>
          <w:sz w:val="28"/>
          <w:szCs w:val="28"/>
        </w:rPr>
        <w:t xml:space="preserve">法定代表人授权委托书</w:t>
      </w:r>
      <w:r/>
    </w:p>
    <w:p>
      <w:pPr>
        <w:ind w:firstLine="560"/>
        <w:jc w:val="center"/>
        <w:spacing w:line="400" w:lineRule="exact"/>
        <w:rPr>
          <w:rFonts w:ascii="宋体" w:hAnsi="宋体" w:cs="宋体"/>
          <w:szCs w:val="21"/>
        </w:rPr>
      </w:pPr>
      <w:r>
        <w:rPr>
          <w:rFonts w:ascii="宋体" w:hAnsi="宋体" w:cs="宋体"/>
          <w:szCs w:val="21"/>
        </w:rPr>
      </w:r>
      <w:r/>
    </w:p>
    <w:p>
      <w:pPr>
        <w:ind w:firstLine="560"/>
        <w:jc w:val="left"/>
        <w:spacing w:line="500" w:lineRule="exact"/>
        <w:rPr>
          <w:rFonts w:ascii="宋体" w:hAnsi="宋体" w:cs="宋体"/>
          <w:sz w:val="24"/>
          <w:szCs w:val="32"/>
          <w:u w:val="single"/>
        </w:rPr>
      </w:pPr>
      <w:r>
        <w:rPr>
          <w:rFonts w:hint="eastAsia" w:ascii="宋体" w:hAnsi="宋体" w:cs="宋体"/>
          <w:sz w:val="24"/>
          <w:szCs w:val="32"/>
        </w:rPr>
        <w:t xml:space="preserve">委托人：</w:t>
      </w:r>
      <w:r>
        <w:rPr>
          <w:rFonts w:hint="eastAsia" w:ascii="宋体" w:hAnsi="宋体"/>
          <w:sz w:val="24"/>
          <w:szCs w:val="32"/>
          <w:u w:val="single"/>
        </w:rPr>
        <w:t xml:space="preserve">                                               </w:t>
      </w:r>
      <w:r/>
    </w:p>
    <w:p>
      <w:pPr>
        <w:ind w:firstLine="560"/>
        <w:jc w:val="left"/>
        <w:spacing w:line="500" w:lineRule="exact"/>
        <w:rPr>
          <w:rFonts w:ascii="宋体" w:hAnsi="宋体" w:cs="宋体"/>
          <w:sz w:val="24"/>
          <w:szCs w:val="32"/>
          <w:u w:val="single"/>
        </w:rPr>
      </w:pPr>
      <w:r>
        <w:rPr>
          <w:rFonts w:hint="eastAsia" w:ascii="宋体" w:hAnsi="宋体" w:cs="宋体"/>
          <w:sz w:val="24"/>
          <w:szCs w:val="32"/>
        </w:rPr>
        <w:t xml:space="preserve">地  址：</w:t>
      </w:r>
      <w:r>
        <w:rPr>
          <w:rFonts w:hint="eastAsia" w:ascii="宋体" w:hAnsi="宋体"/>
          <w:sz w:val="24"/>
          <w:szCs w:val="32"/>
          <w:u w:val="single"/>
        </w:rPr>
        <w:t xml:space="preserve">                                               </w:t>
      </w:r>
      <w:r/>
    </w:p>
    <w:p>
      <w:pPr>
        <w:ind w:firstLine="560"/>
        <w:jc w:val="left"/>
        <w:spacing w:line="500" w:lineRule="exact"/>
        <w:rPr>
          <w:rFonts w:ascii="宋体" w:hAnsi="宋体" w:cs="宋体"/>
          <w:sz w:val="24"/>
          <w:szCs w:val="32"/>
          <w:u w:val="single"/>
        </w:rPr>
      </w:pPr>
      <w:r>
        <w:rPr>
          <w:rFonts w:hint="eastAsia" w:ascii="宋体" w:hAnsi="宋体" w:cs="宋体"/>
          <w:sz w:val="24"/>
          <w:szCs w:val="32"/>
        </w:rPr>
        <w:t xml:space="preserve">法定代表人：</w:t>
      </w:r>
      <w:r>
        <w:rPr>
          <w:rFonts w:hint="eastAsia" w:ascii="宋体" w:hAnsi="宋体"/>
          <w:sz w:val="24"/>
          <w:szCs w:val="32"/>
          <w:u w:val="single"/>
        </w:rPr>
        <w:t xml:space="preserve">                                           </w:t>
      </w:r>
      <w:r/>
    </w:p>
    <w:p>
      <w:pPr>
        <w:ind w:firstLine="560"/>
        <w:jc w:val="left"/>
        <w:spacing w:line="500" w:lineRule="exact"/>
        <w:rPr>
          <w:rFonts w:ascii="宋体" w:hAnsi="宋体" w:cs="宋体"/>
          <w:sz w:val="24"/>
          <w:szCs w:val="32"/>
          <w:u w:val="single"/>
        </w:rPr>
      </w:pPr>
      <w:r>
        <w:rPr>
          <w:rFonts w:hint="eastAsia" w:ascii="宋体" w:hAnsi="宋体" w:cs="宋体"/>
          <w:sz w:val="24"/>
          <w:szCs w:val="32"/>
        </w:rPr>
        <w:t xml:space="preserve">受委托人：</w:t>
      </w:r>
      <w:r>
        <w:rPr>
          <w:rFonts w:hint="eastAsia" w:ascii="宋体" w:hAnsi="宋体"/>
          <w:sz w:val="24"/>
          <w:szCs w:val="32"/>
          <w:u w:val="single"/>
        </w:rPr>
        <w:t xml:space="preserve">                                             </w:t>
      </w:r>
      <w:r/>
    </w:p>
    <w:p>
      <w:pPr>
        <w:ind w:firstLine="560"/>
        <w:jc w:val="left"/>
        <w:spacing w:line="500" w:lineRule="exact"/>
        <w:rPr>
          <w:rFonts w:ascii="宋体" w:hAnsi="宋体" w:cs="宋体"/>
          <w:sz w:val="24"/>
          <w:szCs w:val="32"/>
          <w:u w:val="single"/>
        </w:rPr>
      </w:pPr>
      <w:r>
        <w:rPr>
          <w:rFonts w:hint="eastAsia" w:ascii="宋体" w:hAnsi="宋体" w:cs="宋体"/>
          <w:sz w:val="24"/>
          <w:szCs w:val="32"/>
        </w:rPr>
        <w:t xml:space="preserve">受委托人居民身份证号码：</w:t>
      </w:r>
      <w:r>
        <w:rPr>
          <w:rFonts w:hint="eastAsia" w:ascii="宋体" w:hAnsi="宋体"/>
          <w:sz w:val="24"/>
          <w:szCs w:val="32"/>
          <w:u w:val="single"/>
        </w:rPr>
        <w:t xml:space="preserve">                                </w:t>
      </w:r>
      <w:r/>
    </w:p>
    <w:p>
      <w:pPr>
        <w:ind w:firstLine="560"/>
        <w:jc w:val="left"/>
        <w:spacing w:line="500" w:lineRule="exact"/>
        <w:rPr>
          <w:rFonts w:ascii="宋体" w:hAnsi="宋体" w:cs="宋体"/>
          <w:sz w:val="24"/>
          <w:szCs w:val="32"/>
          <w:u w:val="single"/>
        </w:rPr>
      </w:pPr>
      <w:r>
        <w:rPr>
          <w:rFonts w:hint="eastAsia" w:ascii="宋体" w:hAnsi="宋体" w:cs="宋体"/>
          <w:sz w:val="24"/>
          <w:szCs w:val="32"/>
        </w:rPr>
        <w:t xml:space="preserve">受委托人电话：</w:t>
      </w:r>
      <w:r>
        <w:rPr>
          <w:rFonts w:hint="eastAsia" w:ascii="宋体" w:hAnsi="宋体"/>
          <w:sz w:val="24"/>
          <w:szCs w:val="32"/>
          <w:u w:val="single"/>
        </w:rPr>
        <w:t xml:space="preserve">                                         </w:t>
      </w:r>
      <w:r/>
    </w:p>
    <w:p>
      <w:pPr>
        <w:ind w:firstLine="560"/>
        <w:jc w:val="left"/>
        <w:spacing w:line="500" w:lineRule="exact"/>
        <w:rPr>
          <w:rFonts w:ascii="宋体" w:hAnsi="宋体" w:cs="宋体"/>
          <w:sz w:val="24"/>
          <w:szCs w:val="32"/>
        </w:rPr>
      </w:pPr>
      <w:r>
        <w:rPr>
          <w:rFonts w:hint="eastAsia" w:ascii="宋体" w:hAnsi="宋体" w:cs="宋体"/>
          <w:sz w:val="24"/>
          <w:szCs w:val="32"/>
        </w:rPr>
        <w:t xml:space="preserve">现委托上述受委托人在</w:t>
      </w:r>
      <w:r>
        <w:rPr>
          <w:rFonts w:hint="eastAsia" w:ascii="宋体" w:hAnsi="宋体" w:cs="宋体"/>
          <w:sz w:val="24"/>
          <w:szCs w:val="32"/>
          <w:u w:val="single"/>
        </w:rPr>
        <w:t xml:space="preserve">         （采购项目名称）         </w:t>
      </w:r>
      <w:r>
        <w:rPr>
          <w:rFonts w:hint="eastAsia" w:ascii="宋体" w:hAnsi="宋体" w:cs="宋体"/>
          <w:sz w:val="24"/>
          <w:szCs w:val="32"/>
        </w:rPr>
        <w:t xml:space="preserve">竞争性磋商活动中，作为委托人的授权委托人。</w:t>
      </w:r>
      <w:r/>
    </w:p>
    <w:p>
      <w:pPr>
        <w:ind w:firstLine="560"/>
        <w:jc w:val="left"/>
        <w:spacing w:line="500" w:lineRule="exact"/>
        <w:rPr>
          <w:rFonts w:ascii="宋体" w:hAnsi="宋体" w:cs="宋体"/>
          <w:sz w:val="24"/>
          <w:szCs w:val="32"/>
        </w:rPr>
      </w:pPr>
      <w:r>
        <w:rPr>
          <w:rFonts w:hint="eastAsia" w:ascii="宋体" w:hAnsi="宋体" w:cs="宋体"/>
          <w:sz w:val="24"/>
          <w:szCs w:val="32"/>
        </w:rPr>
        <w:t xml:space="preserve">委托权限：领取竞争性磋商文件、与采购人（采购代理机构）接洽各项磋商事宜，编制、签署、递交、澄清、说明、补正响应文件，参加磋商，签订合同和处理有关事宜等特别授权。受委托人联合行使或独立行使的委托权限，其法律后果由委托人承担。</w:t>
      </w:r>
      <w:r/>
    </w:p>
    <w:p>
      <w:pPr>
        <w:ind w:firstLine="560"/>
        <w:jc w:val="left"/>
        <w:spacing w:line="500" w:lineRule="exact"/>
        <w:rPr>
          <w:rFonts w:ascii="宋体" w:hAnsi="宋体" w:cs="宋体"/>
          <w:sz w:val="24"/>
          <w:szCs w:val="32"/>
        </w:rPr>
      </w:pPr>
      <w:r>
        <w:rPr>
          <w:rFonts w:hint="eastAsia" w:ascii="宋体" w:hAnsi="宋体" w:cs="宋体"/>
          <w:sz w:val="24"/>
          <w:szCs w:val="32"/>
        </w:rPr>
        <w:t xml:space="preserve">授权委托人无转委托权。采购人（采购代理机构）有权拒绝其他任何代表委托人行使的投标事宜，以及超出本授权范围的其他事宜。</w:t>
      </w:r>
      <w:r/>
    </w:p>
    <w:p>
      <w:pPr>
        <w:ind w:firstLine="560"/>
        <w:jc w:val="left"/>
        <w:spacing w:line="500" w:lineRule="exact"/>
        <w:rPr>
          <w:rFonts w:ascii="宋体" w:hAnsi="宋体" w:cs="宋体"/>
          <w:sz w:val="24"/>
          <w:szCs w:val="32"/>
        </w:rPr>
      </w:pPr>
      <w:r>
        <w:rPr>
          <w:rFonts w:hint="eastAsia" w:ascii="宋体" w:hAnsi="宋体" w:cs="宋体"/>
          <w:sz w:val="24"/>
          <w:szCs w:val="32"/>
        </w:rPr>
        <w:t xml:space="preserve">委托期限自</w:t>
      </w:r>
      <w:r>
        <w:rPr>
          <w:rFonts w:hint="eastAsia" w:ascii="宋体" w:hAnsi="宋体" w:cs="宋体"/>
          <w:sz w:val="24"/>
          <w:szCs w:val="32"/>
          <w:u w:val="single"/>
        </w:rPr>
        <w:t xml:space="preserve">   </w:t>
      </w:r>
      <w:r>
        <w:rPr>
          <w:rFonts w:hint="eastAsia" w:ascii="宋体" w:hAnsi="宋体" w:cs="宋体"/>
          <w:sz w:val="24"/>
          <w:szCs w:val="32"/>
        </w:rPr>
        <w:t xml:space="preserve">年</w:t>
      </w:r>
      <w:r>
        <w:rPr>
          <w:rFonts w:hint="eastAsia" w:ascii="宋体" w:hAnsi="宋体" w:cs="宋体"/>
          <w:sz w:val="24"/>
          <w:szCs w:val="32"/>
          <w:u w:val="single"/>
        </w:rPr>
        <w:t xml:space="preserve">  </w:t>
      </w:r>
      <w:r>
        <w:rPr>
          <w:rFonts w:hint="eastAsia" w:ascii="宋体" w:hAnsi="宋体" w:cs="宋体"/>
          <w:sz w:val="24"/>
          <w:szCs w:val="32"/>
        </w:rPr>
        <w:t xml:space="preserve">月</w:t>
      </w:r>
      <w:r>
        <w:rPr>
          <w:rFonts w:hint="eastAsia" w:ascii="宋体" w:hAnsi="宋体" w:cs="宋体"/>
          <w:sz w:val="24"/>
          <w:szCs w:val="32"/>
          <w:u w:val="single"/>
        </w:rPr>
        <w:t xml:space="preserve">  </w:t>
      </w:r>
      <w:r>
        <w:rPr>
          <w:rFonts w:hint="eastAsia" w:ascii="宋体" w:hAnsi="宋体" w:cs="宋体"/>
          <w:sz w:val="24"/>
          <w:szCs w:val="32"/>
        </w:rPr>
        <w:t xml:space="preserve">日起，至 </w:t>
      </w:r>
      <w:r>
        <w:rPr>
          <w:rFonts w:hint="eastAsia" w:ascii="宋体" w:hAnsi="宋体" w:cs="宋体"/>
          <w:sz w:val="24"/>
          <w:szCs w:val="32"/>
          <w:u w:val="single"/>
        </w:rPr>
        <w:t xml:space="preserve">   </w:t>
      </w:r>
      <w:r>
        <w:rPr>
          <w:rFonts w:hint="eastAsia" w:ascii="宋体" w:hAnsi="宋体" w:cs="宋体"/>
          <w:sz w:val="24"/>
          <w:szCs w:val="32"/>
        </w:rPr>
        <w:t xml:space="preserve">年</w:t>
      </w:r>
      <w:r>
        <w:rPr>
          <w:rFonts w:hint="eastAsia" w:ascii="宋体" w:hAnsi="宋体" w:cs="宋体"/>
          <w:sz w:val="24"/>
          <w:szCs w:val="32"/>
          <w:u w:val="single"/>
        </w:rPr>
        <w:t xml:space="preserve">  </w:t>
      </w:r>
      <w:r>
        <w:rPr>
          <w:rFonts w:hint="eastAsia" w:ascii="宋体" w:hAnsi="宋体" w:cs="宋体"/>
          <w:sz w:val="24"/>
          <w:szCs w:val="32"/>
        </w:rPr>
        <w:t xml:space="preserve">月</w:t>
      </w:r>
      <w:r>
        <w:rPr>
          <w:rFonts w:hint="eastAsia" w:ascii="宋体" w:hAnsi="宋体" w:cs="宋体"/>
          <w:sz w:val="24"/>
          <w:szCs w:val="32"/>
          <w:u w:val="single"/>
        </w:rPr>
        <w:t xml:space="preserve">  </w:t>
      </w:r>
      <w:r>
        <w:rPr>
          <w:rFonts w:hint="eastAsia" w:ascii="宋体" w:hAnsi="宋体" w:cs="宋体"/>
          <w:sz w:val="24"/>
          <w:szCs w:val="32"/>
        </w:rPr>
        <w:t xml:space="preserve">日止。</w:t>
      </w:r>
      <w:r/>
    </w:p>
    <w:p>
      <w:pPr>
        <w:ind w:firstLine="560"/>
        <w:jc w:val="left"/>
        <w:spacing w:line="500" w:lineRule="exact"/>
        <w:rPr>
          <w:rFonts w:ascii="宋体" w:hAnsi="宋体" w:cs="宋体"/>
          <w:sz w:val="24"/>
          <w:szCs w:val="32"/>
        </w:rPr>
      </w:pPr>
      <w:r>
        <w:rPr>
          <w:rFonts w:ascii="宋体" w:hAnsi="宋体" w:cs="宋体"/>
          <w:sz w:val="24"/>
          <w:szCs w:val="32"/>
        </w:rPr>
      </w:r>
      <w:r/>
    </w:p>
    <w:p>
      <w:pPr>
        <w:ind w:firstLine="560"/>
        <w:jc w:val="left"/>
        <w:spacing w:line="500" w:lineRule="exact"/>
        <w:rPr>
          <w:rFonts w:ascii="宋体" w:hAnsi="宋体" w:cs="宋体"/>
          <w:sz w:val="24"/>
          <w:szCs w:val="32"/>
        </w:rPr>
      </w:pPr>
      <w:r>
        <w:rPr>
          <w:rFonts w:ascii="宋体" w:hAnsi="宋体" w:cs="宋体"/>
          <w:sz w:val="24"/>
          <w:szCs w:val="32"/>
        </w:rPr>
      </w:r>
      <w:r/>
    </w:p>
    <w:p>
      <w:pPr>
        <w:ind w:firstLine="560"/>
        <w:jc w:val="left"/>
        <w:spacing w:line="500" w:lineRule="exact"/>
        <w:rPr>
          <w:rFonts w:ascii="宋体" w:hAnsi="宋体" w:cs="宋体"/>
          <w:sz w:val="24"/>
          <w:szCs w:val="32"/>
        </w:rPr>
      </w:pPr>
      <w:r>
        <w:rPr>
          <w:rFonts w:hint="eastAsia" w:ascii="宋体" w:hAnsi="宋体"/>
          <w:sz w:val="24"/>
          <w:szCs w:val="32"/>
          <w:u w:val="single"/>
        </w:rPr>
        <w:t xml:space="preserve">（须附法定代表人、受委托人身份证复印件</w:t>
      </w:r>
      <w:r>
        <w:rPr>
          <w:rFonts w:hint="eastAsia" w:ascii="宋体" w:hAnsi="宋体" w:cs="宋体"/>
          <w:sz w:val="24"/>
          <w:szCs w:val="32"/>
          <w:u w:val="single"/>
        </w:rPr>
        <w:t xml:space="preserve">）</w:t>
      </w:r>
      <w:r/>
    </w:p>
    <w:p>
      <w:pPr>
        <w:ind w:firstLine="560"/>
        <w:jc w:val="left"/>
        <w:spacing w:line="500" w:lineRule="exact"/>
        <w:rPr>
          <w:rFonts w:ascii="宋体" w:hAnsi="宋体" w:cs="宋体"/>
          <w:sz w:val="24"/>
          <w:szCs w:val="32"/>
        </w:rPr>
      </w:pPr>
      <w:r>
        <w:rPr>
          <w:rFonts w:hint="eastAsia" w:ascii="宋体" w:hAnsi="宋体" w:cs="宋体"/>
          <w:sz w:val="24"/>
          <w:szCs w:val="32"/>
        </w:rPr>
        <w:t xml:space="preserve">                              委托人（盖法人公章）：</w:t>
      </w:r>
      <w:r/>
    </w:p>
    <w:p>
      <w:pPr>
        <w:ind w:left="3635" w:hanging="3005"/>
        <w:jc w:val="left"/>
        <w:spacing w:line="500" w:lineRule="exact"/>
        <w:rPr>
          <w:rFonts w:ascii="宋体" w:hAnsi="宋体" w:cs="宋体"/>
          <w:sz w:val="24"/>
          <w:szCs w:val="32"/>
        </w:rPr>
      </w:pPr>
      <w:r>
        <w:rPr>
          <w:rFonts w:hint="eastAsia" w:ascii="宋体" w:hAnsi="宋体" w:cs="宋体"/>
          <w:sz w:val="24"/>
          <w:szCs w:val="32"/>
        </w:rPr>
        <w:t xml:space="preserve">                             法定代表人（签名或盖章）：</w:t>
      </w:r>
      <w:r/>
    </w:p>
    <w:p>
      <w:pPr>
        <w:ind w:left="3635" w:hanging="1745"/>
        <w:jc w:val="left"/>
        <w:spacing w:line="500" w:lineRule="exact"/>
        <w:rPr>
          <w:rFonts w:ascii="宋体" w:hAnsi="宋体" w:cs="宋体"/>
          <w:sz w:val="24"/>
          <w:szCs w:val="32"/>
        </w:rPr>
      </w:pPr>
      <w:r>
        <w:rPr>
          <w:rFonts w:hint="eastAsia" w:ascii="宋体" w:hAnsi="宋体" w:cs="宋体"/>
          <w:sz w:val="24"/>
          <w:szCs w:val="32"/>
        </w:rPr>
        <w:t xml:space="preserve">                  受委托人（签名或盖章）：</w:t>
      </w:r>
      <w:r/>
    </w:p>
    <w:p>
      <w:pPr>
        <w:ind w:firstLine="4046"/>
        <w:jc w:val="left"/>
        <w:spacing w:line="500" w:lineRule="exact"/>
        <w:rPr>
          <w:rFonts w:ascii="宋体" w:hAnsi="宋体" w:cs="宋体"/>
          <w:sz w:val="24"/>
          <w:szCs w:val="32"/>
        </w:rPr>
      </w:pPr>
      <w:r>
        <w:rPr>
          <w:rFonts w:hint="eastAsia" w:ascii="宋体" w:hAnsi="宋体" w:cs="宋体"/>
          <w:sz w:val="24"/>
          <w:szCs w:val="32"/>
        </w:rPr>
        <w:t xml:space="preserve">日   期：    年  月  日</w:t>
      </w:r>
      <w:r/>
    </w:p>
    <w:p>
      <w:pPr>
        <w:jc w:val="left"/>
        <w:spacing w:line="600" w:lineRule="exact"/>
        <w:rPr>
          <w:rFonts w:ascii="宋体" w:hAnsi="宋体" w:cs="宋体"/>
        </w:rPr>
      </w:pPr>
      <w:r>
        <w:rPr>
          <w:rFonts w:ascii="宋体" w:hAnsi="宋体" w:cs="宋体"/>
        </w:rPr>
      </w:r>
      <w:r/>
    </w:p>
    <w:p>
      <w:pPr>
        <w:jc w:val="left"/>
        <w:spacing w:line="600" w:lineRule="exact"/>
        <w:rPr>
          <w:rFonts w:ascii="宋体" w:hAnsi="宋体" w:cs="宋体"/>
        </w:rPr>
      </w:pPr>
      <w:r>
        <w:rPr>
          <w:rFonts w:ascii="宋体" w:hAnsi="宋体" w:cs="宋体"/>
        </w:rPr>
      </w:r>
      <w:r/>
    </w:p>
    <w:p>
      <w:pPr>
        <w:jc w:val="left"/>
        <w:spacing w:line="600" w:lineRule="exact"/>
        <w:rPr>
          <w:rFonts w:ascii="宋体" w:hAnsi="宋体" w:cs="宋体"/>
          <w:sz w:val="28"/>
          <w:szCs w:val="28"/>
        </w:rPr>
      </w:pPr>
      <w:r>
        <w:rPr>
          <w:rFonts w:ascii="宋体" w:hAnsi="宋体" w:cs="宋体"/>
          <w:sz w:val="28"/>
          <w:szCs w:val="28"/>
        </w:rPr>
      </w:r>
      <w:r/>
    </w:p>
    <w:p>
      <w:pPr>
        <w:pStyle w:val="1101"/>
      </w:pPr>
      <w:r>
        <w:rPr>
          <w:rFonts w:hint="eastAsia" w:ascii="宋体" w:hAnsi="宋体" w:cs="宋体"/>
          <w:sz w:val="28"/>
          <w:szCs w:val="28"/>
        </w:rPr>
        <w:t xml:space="preserve">3.8诚信投标承诺书</w:t>
      </w:r>
      <w:r/>
    </w:p>
    <w:p>
      <w:pPr>
        <w:jc w:val="center"/>
        <w:spacing w:before="156" w:after="156" w:line="420" w:lineRule="exact"/>
        <w:tabs>
          <w:tab w:val="left" w:pos="2783" w:leader="none"/>
          <w:tab w:val="center" w:pos="4932" w:leader="none"/>
        </w:tabs>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诚信投标承诺书</w:t>
      </w:r>
      <w:r/>
    </w:p>
    <w:p>
      <w:pPr>
        <w:jc w:val="left"/>
        <w:spacing w:line="360" w:lineRule="auto"/>
        <w:rPr>
          <w:rFonts w:hint="eastAsia" w:ascii="宋体" w:hAnsi="宋体" w:eastAsia="宋体" w:cs="宋体"/>
          <w:sz w:val="24"/>
          <w:szCs w:val="32"/>
        </w:rPr>
      </w:pPr>
      <w:r>
        <w:rPr>
          <w:rFonts w:hint="eastAsia" w:ascii="宋体" w:hAnsi="宋体" w:eastAsia="宋体" w:cs="宋体"/>
          <w:sz w:val="24"/>
          <w:szCs w:val="24"/>
          <w:u w:val="single"/>
        </w:rPr>
        <w:t xml:space="preserve">     </w:t>
      </w:r>
      <w:r>
        <w:rPr>
          <w:rFonts w:hint="eastAsia" w:ascii="宋体" w:hAnsi="宋体" w:eastAsia="宋体" w:cs="宋体"/>
          <w:sz w:val="24"/>
          <w:szCs w:val="32"/>
          <w:u w:val="single"/>
        </w:rPr>
        <w:t xml:space="preserve">（采购人）    </w:t>
      </w:r>
      <w:r>
        <w:rPr>
          <w:rFonts w:hint="eastAsia" w:ascii="宋体" w:hAnsi="宋体" w:eastAsia="宋体" w:cs="宋体"/>
          <w:sz w:val="24"/>
          <w:szCs w:val="32"/>
        </w:rPr>
        <w:t xml:space="preserve">：</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24"/>
          <w:u w:val="single"/>
        </w:rPr>
        <w:t xml:space="preserve">       （供应商名称）</w:t>
      </w:r>
      <w:r>
        <w:rPr>
          <w:rFonts w:hint="eastAsia" w:ascii="宋体" w:hAnsi="宋体" w:eastAsia="宋体" w:cs="宋体"/>
          <w:sz w:val="24"/>
          <w:szCs w:val="32"/>
        </w:rPr>
        <w:t xml:space="preserve">自愿参加</w:t>
      </w:r>
      <w:r>
        <w:rPr>
          <w:rFonts w:hint="eastAsia" w:ascii="宋体" w:hAnsi="宋体" w:eastAsia="宋体" w:cs="宋体"/>
          <w:sz w:val="24"/>
          <w:szCs w:val="32"/>
          <w:u w:val="single"/>
        </w:rPr>
        <w:t xml:space="preserve">              （项目名称）</w:t>
      </w:r>
      <w:r>
        <w:rPr>
          <w:rFonts w:hint="eastAsia" w:ascii="宋体" w:hAnsi="宋体" w:eastAsia="宋体" w:cs="宋体"/>
          <w:sz w:val="24"/>
          <w:szCs w:val="32"/>
        </w:rPr>
        <w:t xml:space="preserve">的竞争性磋商活动，并做如下承诺：</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1.在本项目的竞争性磋商活动中，自觉遵守相关法律法规的规定，遵循诚实信用的原则。</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2.响应文件中所有内容均为我单位真实意思表达，且均已核实并保证真实有效。</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3.无法律、法规及磋商文件中规定的限制参加投标的行为。</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4.不以他人名义投标或者以其他方式弄虚作假，骗取成交。</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5.不与采购人（招标代理）或其他供应商相互串通投标，损害国家利益、社会公共利益或者他人的合法权益。</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6.公平竞争，不背后搞小动作，无恶意投诉、诋毁、排挤其他供应商的行为。</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7.不向采购人（招标代理）或者磋商小组成员行贿、打招呼，以谋取成交。</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8.成交后在响应文件规定的时间内依法与采购人签订合同。</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9.不进行缺乏事实根据或法律依据的投诉。</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10.本公司拟派往本工程的项目负责人现阶段没有担任其他在建工程项目的项目经理。</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11.本公司拟派往本工程的项目负责人未同时在两个或者两个以上单位受聘或者执业。</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12.无建筑市场不良行为在江苏建设工程招标网、泰州市住房和城乡建设局官网、泰州市公共资源交易平台上被曝光。</w:t>
      </w:r>
      <w:r/>
    </w:p>
    <w:p>
      <w:pPr>
        <w:ind w:left="480"/>
        <w:spacing w:line="360" w:lineRule="auto"/>
        <w:rPr>
          <w:rFonts w:hint="eastAsia" w:ascii="宋体" w:hAnsi="宋体" w:eastAsia="宋体" w:cs="宋体"/>
          <w:sz w:val="24"/>
          <w:szCs w:val="32"/>
        </w:rPr>
      </w:pPr>
      <w:r>
        <w:rPr>
          <w:rFonts w:hint="eastAsia" w:ascii="宋体" w:hAnsi="宋体" w:eastAsia="宋体" w:cs="宋体"/>
          <w:sz w:val="24"/>
          <w:szCs w:val="32"/>
        </w:rPr>
        <w:t xml:space="preserve">13.不存在竞争性磋商文件第二章供应商须知第1.4.4项规定的情形。</w:t>
      </w:r>
      <w:r>
        <w:rPr>
          <w:rFonts w:hint="eastAsia" w:ascii="宋体" w:hAnsi="宋体" w:eastAsia="宋体" w:cs="宋体"/>
          <w:sz w:val="24"/>
          <w:szCs w:val="32"/>
        </w:rPr>
        <w:br/>
      </w:r>
      <w:r>
        <w:rPr>
          <w:rFonts w:hint="eastAsia" w:ascii="宋体" w:hAnsi="宋体" w:eastAsia="宋体" w:cs="宋体"/>
          <w:sz w:val="24"/>
          <w:szCs w:val="32"/>
        </w:rPr>
        <w:t xml:space="preserve">14.符合竞争性磋商公告</w:t>
      </w:r>
      <w:r>
        <w:rPr>
          <w:rFonts w:hint="eastAsia" w:ascii="宋体" w:hAnsi="宋体" w:eastAsia="宋体" w:cs="宋体"/>
          <w:bCs/>
          <w:sz w:val="24"/>
          <w:szCs w:val="24"/>
        </w:rPr>
        <w:t xml:space="preserve">二.（三）.(4)、二.（三）.(5).①②</w:t>
      </w:r>
      <w:r>
        <w:rPr>
          <w:rFonts w:hint="eastAsia" w:ascii="宋体" w:hAnsi="宋体" w:eastAsia="宋体" w:cs="宋体"/>
          <w:sz w:val="24"/>
          <w:szCs w:val="32"/>
        </w:rPr>
        <w:t xml:space="preserve">的规定。</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如我单位违反上述承诺内容，自愿接受采购人、主管部门调查处理，并承担由此引发的一切后果。</w:t>
      </w:r>
      <w:r/>
    </w:p>
    <w:p>
      <w:pPr>
        <w:ind w:firstLine="480"/>
        <w:spacing w:line="360" w:lineRule="auto"/>
        <w:rPr>
          <w:rFonts w:hint="eastAsia" w:ascii="宋体" w:hAnsi="宋体" w:eastAsia="宋体" w:cs="宋体"/>
          <w:sz w:val="24"/>
          <w:szCs w:val="32"/>
          <w:u w:val="single"/>
        </w:rPr>
      </w:pPr>
      <w:r>
        <w:rPr>
          <w:rFonts w:hint="eastAsia" w:ascii="宋体" w:hAnsi="宋体" w:eastAsia="宋体" w:cs="宋体"/>
          <w:sz w:val="24"/>
          <w:szCs w:val="24"/>
        </w:rPr>
        <w:t xml:space="preserve">承诺人（盖法人公章）</w:t>
      </w:r>
      <w:r>
        <w:rPr>
          <w:rFonts w:hint="eastAsia" w:ascii="宋体" w:hAnsi="宋体" w:eastAsia="宋体" w:cs="宋体"/>
          <w:sz w:val="24"/>
          <w:szCs w:val="32"/>
        </w:rPr>
        <w:t xml:space="preserve">：</w:t>
      </w:r>
      <w:r/>
    </w:p>
    <w:p>
      <w:pPr>
        <w:ind w:firstLine="480"/>
        <w:spacing w:line="360" w:lineRule="auto"/>
        <w:rPr>
          <w:rFonts w:hint="eastAsia" w:ascii="宋体" w:hAnsi="宋体" w:eastAsia="宋体" w:cs="宋体"/>
          <w:sz w:val="24"/>
          <w:szCs w:val="32"/>
        </w:rPr>
      </w:pPr>
      <w:r>
        <w:rPr>
          <w:rFonts w:hint="eastAsia" w:ascii="宋体" w:hAnsi="宋体" w:eastAsia="宋体" w:cs="宋体"/>
          <w:sz w:val="24"/>
          <w:szCs w:val="32"/>
        </w:rPr>
        <w:t xml:space="preserve">法定代表人（签字或盖章）：</w:t>
      </w:r>
      <w:r/>
    </w:p>
    <w:p>
      <w:pPr>
        <w:ind w:firstLine="960"/>
        <w:spacing w:line="360" w:lineRule="auto"/>
        <w:rPr>
          <w:rFonts w:hint="eastAsia" w:ascii="宋体" w:hAnsi="宋体" w:eastAsia="宋体" w:cs="宋体"/>
          <w:sz w:val="24"/>
          <w:szCs w:val="24"/>
        </w:rPr>
      </w:pPr>
      <w:r>
        <w:rPr>
          <w:rFonts w:hint="eastAsia" w:ascii="宋体" w:hAnsi="宋体" w:eastAsia="宋体" w:cs="宋体"/>
          <w:sz w:val="24"/>
          <w:szCs w:val="24"/>
        </w:rPr>
        <w:t xml:space="preserve">年    月    日</w:t>
      </w:r>
      <w:r/>
    </w:p>
    <w:p>
      <w:pPr>
        <w:ind w:left="3" w:right="1" w:firstLine="5040"/>
        <w:spacing w:line="360" w:lineRule="auto"/>
        <w:rPr>
          <w:rFonts w:ascii="宋体" w:hAnsi="宋体"/>
          <w:u w:val="single"/>
        </w:rPr>
      </w:pPr>
      <w:r>
        <w:rPr>
          <w:rFonts w:hint="eastAsia" w:ascii="宋体" w:hAnsi="宋体" w:cs="宋体"/>
        </w:rPr>
        <w:t xml:space="preserve"> </w:t>
      </w:r>
      <w:r/>
    </w:p>
    <w:p>
      <w:pPr>
        <w:rPr>
          <w:rFonts w:ascii="宋体" w:hAnsi="宋体"/>
          <w:highlight w:val="white"/>
        </w:rPr>
      </w:pPr>
      <w:r>
        <w:rPr>
          <w:rFonts w:ascii="宋体" w:hAnsi="宋体"/>
          <w:highlight w:val="white"/>
        </w:rPr>
      </w:r>
      <w:r/>
    </w:p>
    <w:p>
      <w:pPr>
        <w:jc w:val="left"/>
        <w:spacing w:line="600" w:lineRule="exact"/>
        <w:rPr>
          <w:rFonts w:ascii="楷体_GB2312" w:hAnsi="楷体_GB2312" w:cs="楷体_GB2312"/>
        </w:rPr>
      </w:pPr>
      <w:r>
        <w:rPr>
          <w:rFonts w:hint="eastAsia" w:ascii="宋体" w:hAnsi="宋体" w:cs="宋体"/>
          <w:sz w:val="28"/>
          <w:szCs w:val="28"/>
        </w:rPr>
        <w:t xml:space="preserve">3.9技术标准和要求响应承诺</w:t>
      </w:r>
      <w:r/>
    </w:p>
    <w:p>
      <w:pPr>
        <w:jc w:val="center"/>
        <w:spacing w:before="156" w:after="156" w:line="420" w:lineRule="exact"/>
        <w:tabs>
          <w:tab w:val="left" w:pos="2783" w:leader="none"/>
          <w:tab w:val="center" w:pos="4932" w:leader="none"/>
        </w:tabs>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技术标准和要求响应承诺</w:t>
      </w:r>
      <w:r/>
    </w:p>
    <w:p>
      <w:pPr>
        <w:ind w:firstLine="560"/>
        <w:spacing w:line="500" w:lineRule="exact"/>
        <w:rPr>
          <w:rFonts w:hint="eastAsia" w:ascii="宋体" w:hAnsi="宋体" w:eastAsia="宋体" w:cs="宋体"/>
          <w:sz w:val="24"/>
          <w:szCs w:val="32"/>
        </w:rPr>
      </w:pPr>
      <w:r>
        <w:rPr>
          <w:rFonts w:hint="eastAsia" w:ascii="宋体" w:hAnsi="宋体" w:eastAsia="宋体" w:cs="宋体"/>
          <w:sz w:val="24"/>
          <w:szCs w:val="32"/>
        </w:rPr>
        <w:t xml:space="preserve">一、我方已经仔细阅读并充分理解本竞争性磋商文件第四章技术标准和要求、第六章合同条款及格式的内容，并郑重承诺完全按照技术标准和要求和合同条款提供相应的服务，并自愿放弃对其中意义不明确内容的解释权。</w:t>
      </w:r>
      <w:r/>
    </w:p>
    <w:p>
      <w:pPr>
        <w:ind w:firstLine="560"/>
        <w:spacing w:line="500" w:lineRule="exact"/>
        <w:rPr>
          <w:rFonts w:hint="eastAsia" w:ascii="宋体" w:hAnsi="宋体" w:eastAsia="宋体" w:cs="宋体"/>
          <w:sz w:val="24"/>
          <w:szCs w:val="32"/>
        </w:rPr>
      </w:pPr>
      <w:r>
        <w:rPr>
          <w:rFonts w:hint="eastAsia" w:ascii="宋体" w:hAnsi="宋体" w:eastAsia="宋体" w:cs="宋体"/>
          <w:sz w:val="24"/>
          <w:szCs w:val="32"/>
        </w:rPr>
        <w:t xml:space="preserve">二、技术要求完全响应，详细内容以竞争性磋商文件要求和磋商变动情况为准。</w:t>
      </w:r>
      <w:r/>
    </w:p>
    <w:p>
      <w:pPr>
        <w:ind w:firstLine="560"/>
        <w:spacing w:line="500" w:lineRule="exact"/>
        <w:rPr>
          <w:rFonts w:hint="eastAsia" w:ascii="宋体" w:hAnsi="宋体" w:eastAsia="宋体" w:cs="宋体"/>
          <w:sz w:val="24"/>
          <w:szCs w:val="32"/>
        </w:rPr>
      </w:pPr>
      <w:r>
        <w:rPr>
          <w:rFonts w:hint="eastAsia" w:ascii="宋体" w:hAnsi="宋体" w:eastAsia="宋体" w:cs="宋体"/>
          <w:sz w:val="24"/>
          <w:szCs w:val="32"/>
        </w:rPr>
        <w:t xml:space="preserve">三、商务要求完全响应，详细内容以竞争性磋商文件要求和磋商变动情况为准。</w:t>
      </w:r>
      <w:r/>
    </w:p>
    <w:p>
      <w:pPr>
        <w:ind w:firstLine="560"/>
        <w:spacing w:line="500" w:lineRule="exact"/>
        <w:rPr>
          <w:rFonts w:hint="eastAsia" w:ascii="宋体" w:hAnsi="宋体" w:eastAsia="宋体" w:cs="宋体"/>
          <w:sz w:val="24"/>
          <w:szCs w:val="32"/>
        </w:rPr>
      </w:pPr>
      <w:r>
        <w:rPr>
          <w:rFonts w:hint="eastAsia" w:ascii="宋体" w:hAnsi="宋体" w:eastAsia="宋体" w:cs="宋体"/>
          <w:sz w:val="24"/>
          <w:szCs w:val="32"/>
        </w:rPr>
        <w:t xml:space="preserve">四、合同草案条款完全响应，详细内容以竞争性磋商文件要求和磋商变动情况为准。</w:t>
      </w:r>
      <w:r/>
    </w:p>
    <w:p>
      <w:pPr>
        <w:ind w:firstLine="3920"/>
        <w:spacing w:before="163" w:line="560" w:lineRule="exact"/>
        <w:rPr>
          <w:rFonts w:hint="eastAsia" w:ascii="宋体" w:hAnsi="宋体" w:eastAsia="宋体" w:cs="宋体"/>
          <w:sz w:val="24"/>
          <w:szCs w:val="32"/>
        </w:rPr>
      </w:pPr>
      <w:r>
        <w:rPr>
          <w:rFonts w:hint="eastAsia" w:ascii="宋体" w:hAnsi="宋体" w:eastAsia="宋体" w:cs="宋体"/>
          <w:sz w:val="24"/>
          <w:szCs w:val="32"/>
        </w:rPr>
        <w:t xml:space="preserve">供应商名称(盖法人章)：</w:t>
      </w:r>
      <w:r/>
    </w:p>
    <w:p>
      <w:pPr>
        <w:ind w:firstLine="3920"/>
        <w:spacing w:before="163" w:line="560" w:lineRule="exact"/>
        <w:rPr>
          <w:rFonts w:hint="eastAsia" w:ascii="宋体" w:hAnsi="宋体" w:eastAsia="宋体" w:cs="宋体"/>
          <w:sz w:val="24"/>
          <w:szCs w:val="32"/>
        </w:rPr>
      </w:pPr>
      <w:r>
        <w:rPr>
          <w:rFonts w:hint="eastAsia" w:ascii="宋体" w:hAnsi="宋体" w:eastAsia="宋体" w:cs="宋体"/>
          <w:sz w:val="24"/>
          <w:szCs w:val="32"/>
        </w:rPr>
        <w:t xml:space="preserve">法定代表人 (签字或签章)：</w:t>
      </w:r>
      <w:r/>
    </w:p>
    <w:p>
      <w:pPr>
        <w:ind w:firstLine="3920"/>
        <w:spacing w:before="163" w:line="560" w:lineRule="exact"/>
        <w:rPr>
          <w:rFonts w:hint="eastAsia" w:ascii="宋体" w:hAnsi="宋体" w:eastAsia="宋体" w:cs="宋体"/>
          <w:sz w:val="24"/>
          <w:szCs w:val="32"/>
        </w:rPr>
      </w:pPr>
      <w:r>
        <w:rPr>
          <w:rFonts w:hint="eastAsia" w:ascii="宋体" w:hAnsi="宋体" w:eastAsia="宋体" w:cs="宋体"/>
          <w:sz w:val="24"/>
          <w:szCs w:val="32"/>
        </w:rPr>
        <w:t xml:space="preserve">日期：   年  月   日</w:t>
      </w:r>
      <w:r/>
    </w:p>
    <w:p>
      <w:pPr>
        <w:ind w:firstLine="3920"/>
        <w:spacing w:before="163" w:line="560" w:lineRule="exact"/>
        <w:rPr>
          <w:rFonts w:ascii="宋体" w:hAnsi="宋体" w:cs="宋体"/>
          <w:szCs w:val="21"/>
        </w:rPr>
      </w:pPr>
      <w:r>
        <w:rPr>
          <w:rFonts w:ascii="宋体" w:hAnsi="宋体" w:cs="宋体"/>
          <w:szCs w:val="21"/>
        </w:rPr>
      </w:r>
      <w:r/>
    </w:p>
    <w:p>
      <w:pPr>
        <w:ind w:firstLine="3920"/>
        <w:spacing w:before="163" w:line="560" w:lineRule="exact"/>
        <w:rPr>
          <w:rFonts w:ascii="宋体" w:hAnsi="宋体" w:cs="宋体"/>
          <w:sz w:val="28"/>
          <w:szCs w:val="28"/>
        </w:rPr>
      </w:pPr>
      <w:r>
        <w:rPr>
          <w:rFonts w:ascii="宋体" w:hAnsi="宋体" w:cs="宋体"/>
          <w:sz w:val="28"/>
          <w:szCs w:val="28"/>
        </w:rPr>
      </w:r>
      <w:r/>
    </w:p>
    <w:p>
      <w:pPr>
        <w:jc w:val="left"/>
        <w:spacing w:line="500" w:lineRule="exact"/>
        <w:rPr>
          <w:rFonts w:ascii="宋体" w:hAnsi="宋体" w:cs="宋体"/>
        </w:rPr>
      </w:pPr>
      <w:r>
        <w:rPr>
          <w:rFonts w:hint="eastAsia" w:ascii="宋体" w:hAnsi="宋体" w:cs="宋体"/>
          <w:sz w:val="28"/>
          <w:szCs w:val="28"/>
        </w:rPr>
        <w:t xml:space="preserve">3.10企业综合实力证明材料</w:t>
      </w:r>
      <w:r/>
    </w:p>
    <w:p>
      <w:pPr>
        <w:jc w:val="left"/>
        <w:spacing w:line="500" w:lineRule="exact"/>
        <w:rPr>
          <w:rStyle w:val="923"/>
          <w:rFonts w:hint="eastAsia" w:eastAsia="宋体"/>
          <w:b/>
          <w:sz w:val="32"/>
          <w:szCs w:val="32"/>
          <w:lang w:val="en-US" w:eastAsia="zh-CN"/>
        </w:rPr>
        <w:sectPr>
          <w:headerReference w:type="default" r:id="rId9"/>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sz w:val="28"/>
          <w:szCs w:val="28"/>
        </w:rPr>
        <w:t xml:space="preserve">3.11供应商认为应列入响应文件的其他</w:t>
      </w:r>
      <w:r>
        <w:rPr>
          <w:rFonts w:hint="eastAsia" w:ascii="宋体" w:hAnsi="宋体" w:cs="宋体"/>
          <w:sz w:val="28"/>
          <w:szCs w:val="28"/>
          <w:lang w:val="en-US" w:eastAsia="zh-CN"/>
        </w:rPr>
        <w:t xml:space="preserve">材料</w:t>
      </w:r>
      <w:r/>
    </w:p>
    <w:p>
      <w:pPr>
        <w:jc w:val="center"/>
        <w:spacing w:before="156" w:after="156" w:line="420" w:lineRule="exact"/>
        <w:tabs>
          <w:tab w:val="left" w:pos="2783" w:leader="none"/>
          <w:tab w:val="center" w:pos="4932" w:leader="none"/>
        </w:tabs>
        <w:rPr>
          <w:rFonts w:hint="eastAsia" w:ascii="宋体" w:hAnsi="宋体" w:cs="宋体"/>
          <w:b/>
          <w:bCs/>
          <w:sz w:val="28"/>
          <w:szCs w:val="28"/>
          <w:lang w:val="en-US" w:eastAsia="zh-CN"/>
        </w:rPr>
      </w:pPr>
      <w:r>
        <w:rPr>
          <w:rFonts w:hint="eastAsia" w:ascii="宋体" w:hAnsi="宋体" w:cs="宋体"/>
          <w:b/>
          <w:bCs/>
          <w:sz w:val="28"/>
          <w:szCs w:val="28"/>
          <w:lang w:val="en-US" w:eastAsia="zh-CN"/>
        </w:rPr>
        <w:t xml:space="preserve">拟分包项目情况表</w:t>
      </w:r>
      <w:r/>
    </w:p>
    <w:tbl>
      <w:tblPr>
        <w:tblStyle w:val="870"/>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6"/>
        <w:gridCol w:w="2336"/>
        <w:gridCol w:w="2336"/>
        <w:gridCol w:w="2336"/>
      </w:tblGrid>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拟分包的工程项目</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主要工程内容</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预计造价（万元）</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Merge w:val="restart"/>
            <w:textDirection w:val="lrTb"/>
            <w:noWrap w:val="false"/>
          </w:tcPr>
          <w:p>
            <w:pPr>
              <w:widowControl/>
              <w:rPr>
                <w:rFonts w:hint="eastAsia" w:ascii="宋体" w:hAnsi="宋体" w:eastAsia="宋体" w:cs="宋体"/>
                <w:sz w:val="24"/>
                <w:szCs w:val="24"/>
              </w:rPr>
            </w:pPr>
            <w:r>
              <w:rPr>
                <w:rFonts w:hint="eastAsia" w:ascii="宋体" w:hAnsi="宋体" w:eastAsia="宋体" w:cs="宋体"/>
                <w:sz w:val="24"/>
                <w:szCs w:val="24"/>
              </w:rPr>
              <w:t xml:space="preserve">注:若无分包计划，则投标人应在本表填写“无。”</w:t>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510"/>
        </w:trPr>
        <w:tc>
          <w:tcPr>
            <w:gridSpan w:val="2"/>
            <w:tcBorders>
              <w:top w:val="single" w:color="auto" w:sz="4" w:space="0"/>
              <w:left w:val="single" w:color="auto" w:sz="4" w:space="0"/>
              <w:bottom w:val="single" w:color="auto" w:sz="4" w:space="0"/>
              <w:right w:val="single" w:color="auto" w:sz="4" w:space="0"/>
            </w:tcBorders>
            <w:tcW w:w="4672" w:type="dxa"/>
            <w:vAlign w:val="center"/>
            <w:textDirection w:val="lrTb"/>
            <w:noWrap w:val="false"/>
          </w:tcPr>
          <w:p>
            <w:pPr>
              <w:jc w:val="center"/>
              <w:widowControl/>
              <w:rPr>
                <w:rFonts w:hint="eastAsia" w:ascii="宋体" w:hAnsi="宋体" w:eastAsia="宋体" w:cs="宋体"/>
                <w:sz w:val="24"/>
                <w:szCs w:val="24"/>
              </w:rPr>
            </w:pPr>
            <w:r>
              <w:rPr>
                <w:rFonts w:hint="eastAsia" w:ascii="宋体" w:hAnsi="宋体" w:eastAsia="宋体" w:cs="宋体"/>
                <w:sz w:val="24"/>
                <w:szCs w:val="24"/>
              </w:rPr>
              <w:t xml:space="preserve">拟分包工程造价合计(万元)</w:t>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pStyle w:val="893"/>
              <w:jc w:val="center"/>
              <w:keepLines w:val="0"/>
              <w:spacing w:before="0" w:after="120"/>
              <w:widowControl w:val="off"/>
              <w:rPr>
                <w:rFonts w:hint="eastAsia" w:ascii="宋体" w:hAnsi="宋体" w:eastAsia="宋体" w:cs="宋体"/>
                <w:bCs w:val="0"/>
                <w:color w:val="auto"/>
                <w:sz w:val="24"/>
                <w:szCs w:val="24"/>
              </w:rPr>
            </w:pPr>
            <w:r>
              <w:rPr>
                <w:rFonts w:hint="eastAsia" w:ascii="宋体" w:hAnsi="宋体" w:eastAsia="宋体" w:cs="宋体"/>
                <w:bCs w:val="0"/>
                <w:color w:val="auto"/>
                <w:sz w:val="24"/>
                <w:szCs w:val="24"/>
              </w:rPr>
            </w:r>
            <w:r/>
          </w:p>
        </w:tc>
        <w:tc>
          <w:tcPr>
            <w:tcBorders>
              <w:top w:val="single" w:color="auto" w:sz="4" w:space="0"/>
              <w:left w:val="single" w:color="auto" w:sz="4" w:space="0"/>
              <w:bottom w:val="single" w:color="auto" w:sz="4" w:space="0"/>
              <w:right w:val="single" w:color="auto" w:sz="4" w:space="0"/>
            </w:tcBorders>
            <w:tcW w:w="2336" w:type="dxa"/>
            <w:vAlign w:val="center"/>
            <w:vMerge w:val="continue"/>
            <w:textDirection w:val="lrTb"/>
            <w:noWrap w:val="false"/>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ind w:firstLine="482"/>
        <w:rPr>
          <w:rFonts w:hint="eastAsia" w:ascii="宋体" w:hAnsi="宋体" w:eastAsia="宋体" w:cs="宋体"/>
          <w:b/>
          <w:sz w:val="24"/>
          <w:szCs w:val="24"/>
        </w:rPr>
      </w:pPr>
      <w:r>
        <w:rPr>
          <w:rFonts w:hint="eastAsia" w:ascii="宋体" w:hAnsi="宋体" w:eastAsia="宋体" w:cs="宋体"/>
          <w:b/>
          <w:sz w:val="24"/>
          <w:szCs w:val="24"/>
        </w:rPr>
      </w:r>
      <w:r/>
    </w:p>
    <w:p>
      <w:pPr>
        <w:pStyle w:val="890"/>
        <w:ind w:left="0"/>
        <w:spacing w:line="360" w:lineRule="auto"/>
        <w:rPr>
          <w:rFonts w:hint="default" w:ascii="宋体" w:hAnsi="宋体" w:cs="宋体"/>
          <w:b/>
          <w:bCs/>
          <w:color w:val="ff0000"/>
          <w:sz w:val="24"/>
          <w:szCs w:val="24"/>
          <w:lang w:val="en-US" w:eastAsia="zh-CN"/>
        </w:rPr>
      </w:pPr>
      <w:r>
        <w:rPr>
          <w:rFonts w:hint="eastAsia" w:ascii="宋体" w:hAnsi="宋体" w:cs="宋体"/>
          <w:b/>
          <w:bCs/>
          <w:color w:val="ff0000"/>
          <w:sz w:val="24"/>
          <w:szCs w:val="24"/>
          <w:lang w:val="en-US" w:eastAsia="zh-CN"/>
        </w:rPr>
        <w:t xml:space="preserve">注：本项目允许专业分包的工程范围仅限负面清单以外的部分单位工程、分部工程或者分项工程，并遵循《省交通运输厅关于贯彻落实交通运输部 &lt;公路工程施工分包管理办法&gt;的通知 》（苏交建函〔2024〕53号文）、《交通运输部关于印发&lt;公路工程施工分包管理办法&gt;的通知》（交公路规〔2024〕2号）、《交通运输部办公厅关于印发&lt;公路工程施工分包负面清单（2024年版）&gt;的通知》（交办公路〔2024〕6号）、</w:t>
      </w:r>
      <w:r>
        <w:rPr>
          <w:rFonts w:hint="eastAsia" w:ascii="宋体" w:hAnsi="宋体" w:eastAsia="宋体" w:cs="宋体"/>
          <w:b/>
          <w:bCs/>
          <w:color w:val="ff0000"/>
          <w:sz w:val="24"/>
          <w:szCs w:val="24"/>
          <w:lang w:val="en-US" w:eastAsia="zh-CN" w:bidi="ar"/>
        </w:rPr>
        <w:t xml:space="preserve">《江苏省公路工程施工分包管理实施细则》（苏交规〔2015〕2号）、</w:t>
      </w:r>
      <w:r>
        <w:rPr>
          <w:rFonts w:hint="eastAsia" w:ascii="宋体" w:hAnsi="宋体" w:cs="宋体"/>
          <w:b/>
          <w:bCs/>
          <w:color w:val="ff0000"/>
          <w:sz w:val="24"/>
          <w:szCs w:val="24"/>
          <w:lang w:val="en-US" w:eastAsia="zh-CN"/>
        </w:rPr>
        <w:t xml:space="preserve">《关于贯彻执行&lt;江苏省公路工程施工分包管理实施细则&gt;的意见》（苏交建工〔2015〕22号文）等</w:t>
      </w:r>
      <w:r>
        <w:rPr>
          <w:rFonts w:hint="eastAsia" w:ascii="宋体" w:hAnsi="宋体" w:eastAsia="宋体" w:cs="宋体"/>
          <w:b/>
          <w:bCs/>
          <w:color w:val="ff0000"/>
          <w:sz w:val="24"/>
          <w:szCs w:val="24"/>
          <w:lang w:val="en-US" w:eastAsia="zh-CN" w:bidi="ar"/>
        </w:rPr>
        <w:t xml:space="preserve">有关施工分包、劳务合作管理的要求</w:t>
      </w:r>
      <w:r>
        <w:rPr>
          <w:rFonts w:hint="eastAsia" w:ascii="宋体" w:hAnsi="宋体" w:cs="宋体"/>
          <w:b/>
          <w:bCs/>
          <w:color w:val="ff0000"/>
          <w:sz w:val="24"/>
          <w:szCs w:val="24"/>
          <w:lang w:val="en-US" w:eastAsia="zh-CN"/>
        </w:rPr>
        <w:t xml:space="preserve">执行.如相关要求有不一致之处，以发布时间在后的为准。承包人任何分包最终需经建设管理单位批准同意。</w:t>
      </w:r>
      <w:r/>
    </w:p>
    <w:p>
      <w:pPr>
        <w:spacing w:line="360" w:lineRule="auto"/>
        <w:rPr>
          <w:rFonts w:ascii="宋体" w:hAnsi="宋体" w:cs="宋体"/>
          <w:sz w:val="28"/>
          <w:szCs w:val="28"/>
        </w:rPr>
        <w:outlineLvl w:val="2"/>
      </w:pPr>
      <w:r>
        <w:rPr>
          <w:rFonts w:hint="eastAsia" w:ascii="宋体" w:hAnsi="宋体" w:cs="宋体"/>
          <w:b/>
          <w:bCs/>
          <w:color w:val="ff0000"/>
          <w:sz w:val="24"/>
          <w:szCs w:val="24"/>
          <w:lang w:val="en-US" w:eastAsia="zh-CN"/>
        </w:rPr>
        <w:t xml:space="preserve">特别提醒：投标人如有分包计划，必须在投标文件“拟分包项目情况表”中如实填报(尤其交安设施工程)，并明确拟分包的工程及规模(明确拟分包工程金额或者注明以分包章节清单汇总金额为准”），否则作否决投标处理，（分包单位在投标阶段不须明确)</w:t>
      </w:r>
      <w:r/>
    </w:p>
    <w:sectPr>
      <w:headerReference w:type="default" r:id="rId10"/>
      <w:footerReference w:type="default" r:id="rId16"/>
      <w:footnotePr/>
      <w:endnotePr/>
      <w:type w:val="nextPage"/>
      <w:pgSz w:w="11906" w:h="16838" w:orient="portrait"/>
      <w:pgMar w:top="1508" w:right="1746" w:bottom="1395" w:left="1746" w:header="85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仿宋">
    <w:panose1 w:val="02010609060101010101"/>
  </w:font>
  <w:font w:name="Cambria">
    <w:panose1 w:val="02040503050406030204"/>
  </w:font>
  <w:font w:name="楷体_GB2312">
    <w:panose1 w:val="02010609060101010101"/>
  </w:font>
  <w:font w:name="MingLiU_HKSCS">
    <w:panose1 w:val="02020500000000000000"/>
  </w:font>
  <w:font w:name="仿宋_GB2312">
    <w:panose1 w:val="02010609060101010101"/>
  </w:font>
  <w:font w:name="华文中宋">
    <w:panose1 w:val="02010600040101010101"/>
  </w:font>
  <w:font w:name="黑体">
    <w:panose1 w:val="02010609060101010101"/>
  </w:font>
  <w:font w:name="方正小标宋简体">
    <w:panose1 w:val="020B0503020202020204"/>
  </w:font>
  <w:font w:name="Courier New">
    <w:panose1 w:val="02070309020205020404"/>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
  </w:p>
  <w:p>
    <w:pPr>
      <w:pStyle w:val="111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2601595</wp:posOffset>
              </wp:positionH>
              <wp:positionV relativeFrom="paragraph">
                <wp:posOffset>0</wp:posOffset>
              </wp:positionV>
              <wp:extent cx="281940" cy="18288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81940" cy="1828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04.8pt;mso-position-horizontal:absolute;mso-position-vertical-relative:text;margin-top:0.0pt;mso-position-vertical:absolute;width:22.2pt;height:14.4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111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45745" cy="19494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45745" cy="19494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9.3pt;height:15.3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6"/>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3"/>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3"/>
                    </w:pPr>
                    <w:r>
                      <w:fldChar w:fldCharType="begin"/>
                    </w:r>
                    <w:r>
                      <w:instrText xml:space="preserve"> PAGE  \* MERGEFORMAT </w:instrText>
                    </w:r>
                    <w:r>
                      <w:fldChar w:fldCharType="separate"/>
                    </w:r>
                    <w:r>
                      <w:t xml:space="preserve">79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space"/>
      <w:lvlText w:val="%1."/>
      <w:lvlJc w:val="left"/>
      <w:pPr/>
    </w:lvl>
    <w:lvl w:ilvl="1">
      <w:start w:val="1"/>
      <w:numFmt w:val="decimal"/>
      <w:isLgl w:val="false"/>
      <w:suff w:val="space"/>
      <w:lvlText w:val="%1.%2"/>
      <w:lvlJc w:val="left"/>
      <w:pPr>
        <w:ind w:left="0" w:firstLine="0"/>
      </w:pPr>
    </w:lvl>
    <w:lvl w:ilvl="2">
      <w:start w:val="1"/>
      <w:numFmt w:val="decimal"/>
      <w:isLgl w:val="false"/>
      <w:suff w:val="space"/>
      <w:lvlText w:val="%1.%2.%3"/>
      <w:lvlJc w:val="left"/>
      <w:pPr>
        <w:ind w:left="0" w:firstLine="0"/>
      </w:pPr>
    </w:lvl>
    <w:lvl w:ilvl="3">
      <w:start w:val="1"/>
      <w:numFmt w:val="decimal"/>
      <w:isLgl w:val="false"/>
      <w:suff w:val="space"/>
      <w:lvlText w:val="%1.%2.%3.%4"/>
      <w:lvlJc w:val="left"/>
      <w:pPr>
        <w:ind w:left="0" w:firstLine="0"/>
      </w:pPr>
    </w:lvl>
    <w:lvl w:ilvl="4">
      <w:start w:val="1"/>
      <w:numFmt w:val="decimal"/>
      <w:isLgl w:val="false"/>
      <w:suff w:val="space"/>
      <w:lvlText w:val="%1.%2.%3.%4.%5"/>
      <w:lvlJc w:val="left"/>
      <w:pPr>
        <w:ind w:left="0" w:firstLine="0"/>
      </w:pPr>
    </w:lvl>
    <w:lvl w:ilvl="5">
      <w:start w:val="1"/>
      <w:numFmt w:val="decimal"/>
      <w:isLgl w:val="false"/>
      <w:suff w:val="space"/>
      <w:lvlText w:val="%1.%2.%3.%4.%5.%6"/>
      <w:lvlJc w:val="left"/>
      <w:pPr>
        <w:ind w:left="0" w:firstLine="0"/>
      </w:pPr>
    </w:lvl>
    <w:lvl w:ilvl="6">
      <w:start w:val="1"/>
      <w:numFmt w:val="decimal"/>
      <w:isLgl w:val="false"/>
      <w:suff w:val="space"/>
      <w:lvlText w:val="%1.%2.%3.%4.%5.%6.%7"/>
      <w:lvlJc w:val="left"/>
      <w:pPr>
        <w:ind w:left="0" w:firstLine="0"/>
      </w:pPr>
    </w:lvl>
    <w:lvl w:ilvl="7">
      <w:start w:val="1"/>
      <w:numFmt w:val="decimal"/>
      <w:isLgl w:val="false"/>
      <w:suff w:val="space"/>
      <w:lvlText w:val="%1.%2.%3.%4.%5.%6.%7.%8"/>
      <w:lvlJc w:val="left"/>
      <w:pPr>
        <w:ind w:left="0" w:firstLine="0"/>
      </w:pPr>
    </w:lvl>
    <w:lvl w:ilvl="8">
      <w:start w:val="1"/>
      <w:numFmt w:val="decimal"/>
      <w:isLgl w:val="false"/>
      <w:suff w:val="space"/>
      <w:lvlText w:val="%1.%2.%3.%4.%5.%6.%7.%8.%9"/>
      <w:lvlJc w:val="left"/>
      <w:pPr>
        <w:ind w:left="0" w:firstLine="0"/>
      </w:pPr>
    </w:lvl>
  </w:abstractNum>
  <w:abstractNum w:abstractNumId="5">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4"/>
  </w:num>
  <w:num w:numId="3">
    <w:abstractNumId w:val="3"/>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60">
    <w:name w:val="Heading 1"/>
    <w:basedOn w:val="859"/>
    <w:next w:val="859"/>
    <w:uiPriority w:val="9"/>
    <w:qFormat/>
    <w:pPr>
      <w:keepLines/>
      <w:keepNext/>
      <w:spacing w:before="480" w:after="200"/>
      <w:outlineLvl w:val="0"/>
    </w:pPr>
    <w:rPr>
      <w:rFonts w:ascii="Arial" w:hAnsi="Arial" w:eastAsia="Arial" w:cs="Arial"/>
      <w:sz w:val="40"/>
      <w:szCs w:val="40"/>
    </w:rPr>
  </w:style>
  <w:style w:type="paragraph" w:styleId="861">
    <w:name w:val="Heading 2"/>
    <w:basedOn w:val="859"/>
    <w:next w:val="859"/>
    <w:link w:val="926"/>
    <w:uiPriority w:val="9"/>
    <w:qFormat/>
    <w:pPr>
      <w:keepLines/>
      <w:keepNext/>
      <w:spacing w:before="360" w:after="200"/>
      <w:outlineLvl w:val="1"/>
    </w:pPr>
    <w:rPr>
      <w:rFonts w:ascii="Arial" w:hAnsi="Arial" w:eastAsia="Arial" w:cs="Arial"/>
      <w:sz w:val="34"/>
    </w:rPr>
  </w:style>
  <w:style w:type="paragraph" w:styleId="862">
    <w:name w:val="Heading 3"/>
    <w:basedOn w:val="859"/>
    <w:next w:val="859"/>
    <w:link w:val="927"/>
    <w:uiPriority w:val="9"/>
    <w:qFormat/>
    <w:pPr>
      <w:keepLines/>
      <w:keepNext/>
      <w:spacing w:before="320" w:after="200"/>
      <w:outlineLvl w:val="2"/>
    </w:pPr>
    <w:rPr>
      <w:rFonts w:ascii="Arial" w:hAnsi="Arial" w:eastAsia="Arial" w:cs="Arial"/>
      <w:sz w:val="30"/>
      <w:szCs w:val="30"/>
    </w:rPr>
  </w:style>
  <w:style w:type="paragraph" w:styleId="863">
    <w:name w:val="Heading 4"/>
    <w:basedOn w:val="859"/>
    <w:next w:val="859"/>
    <w:link w:val="928"/>
    <w:uiPriority w:val="9"/>
    <w:qFormat/>
    <w:pPr>
      <w:keepLines/>
      <w:keepNext/>
      <w:spacing w:before="320" w:after="200"/>
      <w:outlineLvl w:val="3"/>
    </w:pPr>
    <w:rPr>
      <w:rFonts w:ascii="Arial" w:hAnsi="Arial" w:eastAsia="Arial" w:cs="Arial"/>
      <w:b/>
      <w:bCs/>
      <w:sz w:val="26"/>
      <w:szCs w:val="26"/>
    </w:rPr>
  </w:style>
  <w:style w:type="paragraph" w:styleId="864">
    <w:name w:val="Heading 5"/>
    <w:basedOn w:val="859"/>
    <w:next w:val="859"/>
    <w:link w:val="929"/>
    <w:uiPriority w:val="9"/>
    <w:qFormat/>
    <w:pPr>
      <w:keepLines/>
      <w:keepNext/>
      <w:spacing w:before="320" w:after="200"/>
      <w:outlineLvl w:val="4"/>
    </w:pPr>
    <w:rPr>
      <w:rFonts w:ascii="Arial" w:hAnsi="Arial" w:eastAsia="Arial" w:cs="Arial"/>
      <w:b/>
      <w:bCs/>
      <w:sz w:val="24"/>
    </w:rPr>
  </w:style>
  <w:style w:type="paragraph" w:styleId="865">
    <w:name w:val="Heading 6"/>
    <w:basedOn w:val="859"/>
    <w:next w:val="859"/>
    <w:link w:val="930"/>
    <w:uiPriority w:val="9"/>
    <w:qFormat/>
    <w:pPr>
      <w:keepLines/>
      <w:keepNext/>
      <w:spacing w:before="320" w:after="200"/>
      <w:outlineLvl w:val="5"/>
    </w:pPr>
    <w:rPr>
      <w:rFonts w:ascii="Arial" w:hAnsi="Arial" w:eastAsia="Arial" w:cs="Arial"/>
      <w:b/>
      <w:bCs/>
      <w:sz w:val="22"/>
      <w:szCs w:val="22"/>
    </w:rPr>
  </w:style>
  <w:style w:type="paragraph" w:styleId="866">
    <w:name w:val="Heading 7"/>
    <w:basedOn w:val="859"/>
    <w:next w:val="859"/>
    <w:link w:val="931"/>
    <w:uiPriority w:val="9"/>
    <w:qFormat/>
    <w:pPr>
      <w:keepLines/>
      <w:keepNext/>
      <w:spacing w:before="320" w:after="200"/>
      <w:outlineLvl w:val="6"/>
    </w:pPr>
    <w:rPr>
      <w:rFonts w:ascii="Arial" w:hAnsi="Arial" w:eastAsia="Arial" w:cs="Arial"/>
      <w:b/>
      <w:bCs/>
      <w:i/>
      <w:iCs/>
      <w:sz w:val="22"/>
      <w:szCs w:val="22"/>
    </w:rPr>
  </w:style>
  <w:style w:type="paragraph" w:styleId="867">
    <w:name w:val="Heading 8"/>
    <w:basedOn w:val="859"/>
    <w:next w:val="859"/>
    <w:link w:val="932"/>
    <w:uiPriority w:val="9"/>
    <w:qFormat/>
    <w:pPr>
      <w:keepLines/>
      <w:keepNext/>
      <w:spacing w:before="320" w:after="200"/>
      <w:outlineLvl w:val="7"/>
    </w:pPr>
    <w:rPr>
      <w:rFonts w:ascii="Arial" w:hAnsi="Arial" w:eastAsia="Arial" w:cs="Arial"/>
      <w:i/>
      <w:iCs/>
      <w:sz w:val="22"/>
      <w:szCs w:val="22"/>
    </w:rPr>
  </w:style>
  <w:style w:type="paragraph" w:styleId="868">
    <w:name w:val="Heading 9"/>
    <w:basedOn w:val="859"/>
    <w:next w:val="859"/>
    <w:link w:val="933"/>
    <w:uiPriority w:val="9"/>
    <w:qFormat/>
    <w:pPr>
      <w:keepLines/>
      <w:keepNext/>
      <w:spacing w:before="320" w:after="200"/>
      <w:outlineLvl w:val="8"/>
    </w:pPr>
    <w:rPr>
      <w:rFonts w:ascii="Arial" w:hAnsi="Arial" w:eastAsia="Arial" w:cs="Arial"/>
      <w:i/>
      <w:iCs/>
      <w:szCs w:val="21"/>
    </w:rPr>
  </w:style>
  <w:style w:type="character" w:styleId="869" w:default="1">
    <w:name w:val="Default Paragraph Font"/>
    <w:uiPriority w:val="1"/>
    <w:semiHidden/>
    <w:unhideWhenUsed/>
    <w:qFormat/>
  </w:style>
  <w:style w:type="table" w:styleId="870" w:default="1">
    <w:name w:val="Normal Table"/>
    <w:uiPriority w:val="99"/>
    <w:semiHidden/>
    <w:unhideWhenUsed/>
    <w:qFormat/>
    <w:tblPr>
      <w:tblCellMar>
        <w:left w:w="108" w:type="dxa"/>
        <w:top w:w="0" w:type="dxa"/>
        <w:right w:w="108" w:type="dxa"/>
        <w:bottom w:w="0" w:type="dxa"/>
      </w:tblCellMar>
    </w:tblPr>
  </w:style>
  <w:style w:type="paragraph" w:styleId="871">
    <w:name w:val="toc 7"/>
    <w:basedOn w:val="859"/>
    <w:next w:val="859"/>
    <w:uiPriority w:val="39"/>
    <w:unhideWhenUsed/>
    <w:qFormat/>
    <w:pPr>
      <w:ind w:left="1701"/>
      <w:spacing w:after="57"/>
    </w:pPr>
  </w:style>
  <w:style w:type="paragraph" w:styleId="872">
    <w:name w:val="Normal Indent"/>
    <w:basedOn w:val="859"/>
    <w:uiPriority w:val="0"/>
    <w:qFormat/>
    <w:pPr>
      <w:ind w:firstLine="420"/>
    </w:pPr>
    <w:rPr>
      <w:szCs w:val="21"/>
    </w:rPr>
  </w:style>
  <w:style w:type="paragraph" w:styleId="873">
    <w:name w:val="Caption"/>
    <w:basedOn w:val="859"/>
    <w:next w:val="859"/>
    <w:uiPriority w:val="35"/>
    <w:qFormat/>
    <w:pPr>
      <w:spacing w:line="276" w:lineRule="auto"/>
    </w:pPr>
    <w:rPr>
      <w:b/>
      <w:bCs/>
      <w:color w:val="4f81bd"/>
      <w:sz w:val="18"/>
      <w:szCs w:val="18"/>
    </w:rPr>
  </w:style>
  <w:style w:type="paragraph" w:styleId="874">
    <w:name w:val="Document Map"/>
    <w:basedOn w:val="859"/>
    <w:uiPriority w:val="99"/>
    <w:semiHidden/>
    <w:qFormat/>
    <w:rPr>
      <w:rFonts w:ascii="宋体"/>
      <w:sz w:val="18"/>
      <w:szCs w:val="18"/>
    </w:rPr>
  </w:style>
  <w:style w:type="paragraph" w:styleId="875">
    <w:name w:val="Body Text"/>
    <w:basedOn w:val="859"/>
    <w:next w:val="876"/>
    <w:uiPriority w:val="0"/>
    <w:qFormat/>
    <w:pPr>
      <w:spacing w:after="120"/>
    </w:pPr>
    <w:rPr>
      <w:rFonts w:ascii="Calibri" w:hAnsi="Calibri"/>
      <w:sz w:val="20"/>
    </w:rPr>
  </w:style>
  <w:style w:type="paragraph" w:styleId="876">
    <w:name w:val="toc 2"/>
    <w:basedOn w:val="859"/>
    <w:next w:val="859"/>
    <w:uiPriority w:val="39"/>
    <w:unhideWhenUsed/>
    <w:qFormat/>
    <w:pPr>
      <w:ind w:left="283"/>
      <w:spacing w:after="57"/>
    </w:pPr>
  </w:style>
  <w:style w:type="paragraph" w:styleId="877">
    <w:name w:val="toc 5"/>
    <w:basedOn w:val="859"/>
    <w:next w:val="859"/>
    <w:uiPriority w:val="39"/>
    <w:unhideWhenUsed/>
    <w:qFormat/>
    <w:pPr>
      <w:ind w:left="1134"/>
      <w:spacing w:after="57"/>
    </w:pPr>
  </w:style>
  <w:style w:type="paragraph" w:styleId="878">
    <w:name w:val="toc 3"/>
    <w:basedOn w:val="859"/>
    <w:next w:val="859"/>
    <w:uiPriority w:val="39"/>
    <w:unhideWhenUsed/>
    <w:qFormat/>
    <w:pPr>
      <w:ind w:left="567"/>
      <w:spacing w:after="57"/>
    </w:pPr>
  </w:style>
  <w:style w:type="paragraph" w:styleId="879">
    <w:name w:val="Plain Text"/>
    <w:basedOn w:val="859"/>
    <w:next w:val="872"/>
    <w:uiPriority w:val="0"/>
    <w:qFormat/>
    <w:rPr>
      <w:rFonts w:ascii="宋体" w:hAnsi="Courier New"/>
      <w:szCs w:val="22"/>
    </w:rPr>
  </w:style>
  <w:style w:type="paragraph" w:styleId="880">
    <w:name w:val="toc 8"/>
    <w:basedOn w:val="859"/>
    <w:next w:val="859"/>
    <w:uiPriority w:val="39"/>
    <w:unhideWhenUsed/>
    <w:qFormat/>
    <w:pPr>
      <w:ind w:left="1984"/>
      <w:spacing w:after="57"/>
    </w:pPr>
  </w:style>
  <w:style w:type="paragraph" w:styleId="881">
    <w:name w:val="endnote text"/>
    <w:basedOn w:val="859"/>
    <w:link w:val="934"/>
    <w:uiPriority w:val="99"/>
    <w:unhideWhenUsed/>
    <w:qFormat/>
    <w:rPr>
      <w:sz w:val="20"/>
    </w:rPr>
  </w:style>
  <w:style w:type="paragraph" w:styleId="882">
    <w:name w:val="Balloon Text"/>
    <w:basedOn w:val="859"/>
    <w:link w:val="1237"/>
    <w:uiPriority w:val="99"/>
    <w:semiHidden/>
    <w:unhideWhenUsed/>
    <w:qFormat/>
    <w:rPr>
      <w:sz w:val="18"/>
      <w:szCs w:val="18"/>
    </w:rPr>
  </w:style>
  <w:style w:type="paragraph" w:styleId="883">
    <w:name w:val="Footer"/>
    <w:basedOn w:val="859"/>
    <w:link w:val="935"/>
    <w:uiPriority w:val="99"/>
    <w:unhideWhenUsed/>
    <w:qFormat/>
    <w:pPr>
      <w:tabs>
        <w:tab w:val="center" w:pos="7143" w:leader="none"/>
        <w:tab w:val="right" w:pos="14287" w:leader="none"/>
      </w:tabs>
    </w:pPr>
  </w:style>
  <w:style w:type="paragraph" w:styleId="884">
    <w:name w:val="Header"/>
    <w:basedOn w:val="859"/>
    <w:link w:val="936"/>
    <w:uiPriority w:val="99"/>
    <w:unhideWhenUsed/>
    <w:qFormat/>
    <w:pPr>
      <w:tabs>
        <w:tab w:val="center" w:pos="7143" w:leader="none"/>
        <w:tab w:val="right" w:pos="14287" w:leader="none"/>
      </w:tabs>
    </w:pPr>
  </w:style>
  <w:style w:type="paragraph" w:styleId="885">
    <w:name w:val="toc 1"/>
    <w:basedOn w:val="859"/>
    <w:next w:val="859"/>
    <w:uiPriority w:val="39"/>
    <w:unhideWhenUsed/>
    <w:qFormat/>
    <w:pPr>
      <w:spacing w:after="57"/>
    </w:pPr>
  </w:style>
  <w:style w:type="paragraph" w:styleId="886">
    <w:name w:val="toc 4"/>
    <w:basedOn w:val="859"/>
    <w:next w:val="859"/>
    <w:uiPriority w:val="39"/>
    <w:unhideWhenUsed/>
    <w:qFormat/>
    <w:pPr>
      <w:ind w:left="850"/>
      <w:spacing w:after="57"/>
    </w:pPr>
  </w:style>
  <w:style w:type="paragraph" w:styleId="887">
    <w:name w:val="Subtitle"/>
    <w:basedOn w:val="859"/>
    <w:next w:val="859"/>
    <w:link w:val="937"/>
    <w:uiPriority w:val="11"/>
    <w:qFormat/>
    <w:pPr>
      <w:spacing w:before="200" w:after="200"/>
    </w:pPr>
    <w:rPr>
      <w:sz w:val="24"/>
    </w:rPr>
  </w:style>
  <w:style w:type="paragraph" w:styleId="888">
    <w:name w:val="footnote text"/>
    <w:basedOn w:val="859"/>
    <w:link w:val="938"/>
    <w:uiPriority w:val="99"/>
    <w:unhideWhenUsed/>
    <w:qFormat/>
    <w:pPr>
      <w:spacing w:after="40"/>
    </w:pPr>
    <w:rPr>
      <w:sz w:val="18"/>
    </w:rPr>
  </w:style>
  <w:style w:type="paragraph" w:styleId="889">
    <w:name w:val="toc 6"/>
    <w:basedOn w:val="859"/>
    <w:next w:val="859"/>
    <w:uiPriority w:val="39"/>
    <w:unhideWhenUsed/>
    <w:qFormat/>
    <w:pPr>
      <w:ind w:left="1417"/>
      <w:spacing w:after="57"/>
    </w:pPr>
  </w:style>
  <w:style w:type="paragraph" w:styleId="890">
    <w:name w:val="Body Text Indent 3"/>
    <w:basedOn w:val="859"/>
    <w:uiPriority w:val="0"/>
    <w:unhideWhenUsed/>
    <w:qFormat/>
    <w:pPr>
      <w:ind w:left="420"/>
      <w:spacing w:after="120"/>
    </w:pPr>
    <w:rPr>
      <w:sz w:val="16"/>
      <w:szCs w:val="16"/>
    </w:rPr>
  </w:style>
  <w:style w:type="paragraph" w:styleId="891">
    <w:name w:val="table of figures"/>
    <w:basedOn w:val="859"/>
    <w:next w:val="859"/>
    <w:uiPriority w:val="99"/>
    <w:unhideWhenUsed/>
    <w:qFormat/>
  </w:style>
  <w:style w:type="paragraph" w:styleId="892">
    <w:name w:val="toc 9"/>
    <w:basedOn w:val="859"/>
    <w:next w:val="859"/>
    <w:uiPriority w:val="39"/>
    <w:unhideWhenUsed/>
    <w:qFormat/>
    <w:pPr>
      <w:ind w:left="2268"/>
      <w:spacing w:after="57"/>
    </w:pPr>
  </w:style>
  <w:style w:type="paragraph" w:styleId="893">
    <w:name w:val="Normal (Web)"/>
    <w:basedOn w:val="860"/>
    <w:next w:val="859"/>
    <w:uiPriority w:val="0"/>
    <w:unhideWhenUsed/>
    <w:qFormat/>
    <w:pPr>
      <w:jc w:val="left"/>
      <w:spacing w:before="100" w:beforeAutospacing="1" w:after="100" w:afterAutospacing="1"/>
      <w:widowControl/>
    </w:pPr>
    <w:rPr>
      <w:rFonts w:ascii="宋体" w:hAnsi="宋体" w:cs="宋体"/>
      <w:sz w:val="24"/>
    </w:rPr>
  </w:style>
  <w:style w:type="paragraph" w:styleId="894">
    <w:name w:val="Title"/>
    <w:basedOn w:val="859"/>
    <w:next w:val="859"/>
    <w:link w:val="939"/>
    <w:uiPriority w:val="10"/>
    <w:qFormat/>
    <w:pPr>
      <w:contextualSpacing/>
      <w:spacing w:before="300" w:after="200"/>
    </w:pPr>
    <w:rPr>
      <w:sz w:val="48"/>
      <w:szCs w:val="48"/>
    </w:rPr>
  </w:style>
  <w:style w:type="paragraph" w:styleId="895">
    <w:name w:val="Body Text First Indent"/>
    <w:basedOn w:val="875"/>
    <w:uiPriority w:val="0"/>
    <w:qFormat/>
    <w:pPr>
      <w:ind w:firstLine="200"/>
      <w:spacing w:line="360" w:lineRule="auto"/>
    </w:pPr>
    <w:rPr>
      <w:rFonts w:ascii="仿宋_GB2312" w:hAnsi="Arial" w:eastAsia="仿宋_GB2312"/>
      <w:sz w:val="30"/>
      <w:szCs w:val="30"/>
    </w:rPr>
  </w:style>
  <w:style w:type="table" w:styleId="896">
    <w:name w:val="Table Grid"/>
    <w:uiPriority w:val="59"/>
    <w:qFormat/>
    <w:tblPr>
      <w:tblCellMar>
        <w:left w:w="0" w:type="dxa"/>
        <w:top w:w="0" w:type="dxa"/>
        <w:right w:w="0" w:type="dxa"/>
        <w:bottom w:w="0" w:type="dxa"/>
      </w:tblCellMar>
    </w:tblPr>
  </w:style>
  <w:style w:type="character" w:styleId="897">
    <w:name w:val="Strong"/>
    <w:uiPriority w:val="22"/>
    <w:qFormat/>
    <w:rPr>
      <w:b/>
    </w:rPr>
  </w:style>
  <w:style w:type="character" w:styleId="898">
    <w:name w:val="endnote reference"/>
    <w:uiPriority w:val="99"/>
    <w:unhideWhenUsed/>
    <w:qFormat/>
    <w:rPr>
      <w:vertAlign w:val="superscript"/>
    </w:rPr>
  </w:style>
  <w:style w:type="character" w:styleId="899">
    <w:name w:val="Hyperlink"/>
    <w:uiPriority w:val="99"/>
    <w:unhideWhenUsed/>
    <w:qFormat/>
    <w:rPr>
      <w:color w:val="0000ff"/>
      <w:u w:val="single"/>
    </w:rPr>
  </w:style>
  <w:style w:type="character" w:styleId="900">
    <w:name w:val="footnote reference"/>
    <w:uiPriority w:val="99"/>
    <w:unhideWhenUsed/>
    <w:qFormat/>
    <w:rPr>
      <w:vertAlign w:val="superscript"/>
    </w:rPr>
  </w:style>
  <w:style w:type="paragraph" w:styleId="901" w:customStyle="1">
    <w:name w:val="首行缩进"/>
    <w:basedOn w:val="859"/>
    <w:uiPriority w:val="99"/>
    <w:qFormat/>
    <w:pPr>
      <w:ind w:firstLine="480"/>
    </w:pPr>
    <w:rPr>
      <w:rFonts w:ascii="Calibri" w:hAnsi="Calibri"/>
      <w:lang w:val="zh-CN"/>
    </w:rPr>
  </w:style>
  <w:style w:type="character" w:styleId="902" w:customStyle="1">
    <w:name w:val="Heading 1 Char"/>
    <w:uiPriority w:val="9"/>
    <w:qFormat/>
    <w:rPr>
      <w:rFonts w:ascii="Arial" w:hAnsi="Arial" w:eastAsia="Arial" w:cs="Arial"/>
      <w:sz w:val="40"/>
      <w:szCs w:val="40"/>
    </w:rPr>
  </w:style>
  <w:style w:type="character" w:styleId="903" w:customStyle="1">
    <w:name w:val="Heading 2 Char"/>
    <w:uiPriority w:val="9"/>
    <w:qFormat/>
    <w:rPr>
      <w:rFonts w:ascii="Arial" w:hAnsi="Arial" w:eastAsia="Arial" w:cs="Arial"/>
      <w:sz w:val="34"/>
    </w:rPr>
  </w:style>
  <w:style w:type="character" w:styleId="904" w:customStyle="1">
    <w:name w:val="Heading 3 Char"/>
    <w:uiPriority w:val="9"/>
    <w:qFormat/>
    <w:rPr>
      <w:rFonts w:ascii="Arial" w:hAnsi="Arial" w:eastAsia="Arial" w:cs="Arial"/>
      <w:sz w:val="30"/>
      <w:szCs w:val="30"/>
    </w:rPr>
  </w:style>
  <w:style w:type="character" w:styleId="905" w:customStyle="1">
    <w:name w:val="Heading 4 Char"/>
    <w:uiPriority w:val="9"/>
    <w:qFormat/>
    <w:rPr>
      <w:rFonts w:ascii="Arial" w:hAnsi="Arial" w:eastAsia="Arial" w:cs="Arial"/>
      <w:b/>
      <w:bCs/>
      <w:sz w:val="26"/>
      <w:szCs w:val="26"/>
    </w:rPr>
  </w:style>
  <w:style w:type="character" w:styleId="906" w:customStyle="1">
    <w:name w:val="Heading 5 Char"/>
    <w:uiPriority w:val="9"/>
    <w:qFormat/>
    <w:rPr>
      <w:rFonts w:ascii="Arial" w:hAnsi="Arial" w:eastAsia="Arial" w:cs="Arial"/>
      <w:b/>
      <w:bCs/>
      <w:sz w:val="24"/>
      <w:szCs w:val="24"/>
    </w:rPr>
  </w:style>
  <w:style w:type="character" w:styleId="907" w:customStyle="1">
    <w:name w:val="Heading 6 Char"/>
    <w:uiPriority w:val="9"/>
    <w:qFormat/>
    <w:rPr>
      <w:rFonts w:ascii="Arial" w:hAnsi="Arial" w:eastAsia="Arial" w:cs="Arial"/>
      <w:b/>
      <w:bCs/>
      <w:sz w:val="22"/>
      <w:szCs w:val="22"/>
    </w:rPr>
  </w:style>
  <w:style w:type="character" w:styleId="908" w:customStyle="1">
    <w:name w:val="Heading 7 Char"/>
    <w:uiPriority w:val="9"/>
    <w:qFormat/>
    <w:rPr>
      <w:rFonts w:ascii="Arial" w:hAnsi="Arial" w:eastAsia="Arial" w:cs="Arial"/>
      <w:b/>
      <w:bCs/>
      <w:i/>
      <w:iCs/>
      <w:sz w:val="22"/>
      <w:szCs w:val="22"/>
    </w:rPr>
  </w:style>
  <w:style w:type="character" w:styleId="909" w:customStyle="1">
    <w:name w:val="Heading 8 Char"/>
    <w:uiPriority w:val="9"/>
    <w:qFormat/>
    <w:rPr>
      <w:rFonts w:ascii="Arial" w:hAnsi="Arial" w:eastAsia="Arial" w:cs="Arial"/>
      <w:i/>
      <w:iCs/>
      <w:sz w:val="22"/>
      <w:szCs w:val="22"/>
    </w:rPr>
  </w:style>
  <w:style w:type="character" w:styleId="910" w:customStyle="1">
    <w:name w:val="Heading 9 Char"/>
    <w:uiPriority w:val="9"/>
    <w:qFormat/>
    <w:rPr>
      <w:rFonts w:ascii="Arial" w:hAnsi="Arial" w:eastAsia="Arial" w:cs="Arial"/>
      <w:i/>
      <w:iCs/>
      <w:sz w:val="21"/>
      <w:szCs w:val="21"/>
    </w:rPr>
  </w:style>
  <w:style w:type="paragraph" w:styleId="911">
    <w:name w:val="List Paragraph"/>
    <w:basedOn w:val="859"/>
    <w:uiPriority w:val="34"/>
    <w:qFormat/>
    <w:pPr>
      <w:contextualSpacing/>
      <w:ind w:left="720"/>
    </w:pPr>
  </w:style>
  <w:style w:type="paragraph" w:styleId="912">
    <w:name w:val="No Spacing"/>
    <w:uiPriority w:val="1"/>
    <w:qFormat/>
    <w:rPr>
      <w:rFonts w:ascii="Times New Roman" w:hAnsi="Times New Roman" w:eastAsia="宋体" w:cs="Times New Roman"/>
      <w:lang w:val="en-US" w:eastAsia="zh-CN" w:bidi="ar-SA"/>
    </w:rPr>
  </w:style>
  <w:style w:type="character" w:styleId="913" w:customStyle="1">
    <w:name w:val="Title Char"/>
    <w:uiPriority w:val="10"/>
    <w:qFormat/>
    <w:rPr>
      <w:sz w:val="48"/>
      <w:szCs w:val="48"/>
    </w:rPr>
  </w:style>
  <w:style w:type="character" w:styleId="914" w:customStyle="1">
    <w:name w:val="Subtitle Char"/>
    <w:uiPriority w:val="11"/>
    <w:qFormat/>
    <w:rPr>
      <w:sz w:val="24"/>
      <w:szCs w:val="24"/>
    </w:rPr>
  </w:style>
  <w:style w:type="paragraph" w:styleId="915">
    <w:name w:val="Quote"/>
    <w:basedOn w:val="859"/>
    <w:next w:val="859"/>
    <w:link w:val="945"/>
    <w:uiPriority w:val="29"/>
    <w:qFormat/>
    <w:pPr>
      <w:ind w:left="720" w:right="720"/>
    </w:pPr>
    <w:rPr>
      <w:i/>
    </w:rPr>
  </w:style>
  <w:style w:type="character" w:styleId="916" w:customStyle="1">
    <w:name w:val="Quote Char"/>
    <w:uiPriority w:val="29"/>
    <w:qFormat/>
    <w:rPr>
      <w:i/>
    </w:rPr>
  </w:style>
  <w:style w:type="paragraph" w:styleId="917">
    <w:name w:val="Intense Quote"/>
    <w:basedOn w:val="859"/>
    <w:next w:val="859"/>
    <w:link w:val="94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customStyle="1">
    <w:name w:val="Intense Quote Char"/>
    <w:uiPriority w:val="30"/>
    <w:qFormat/>
    <w:rPr>
      <w:i/>
    </w:rPr>
  </w:style>
  <w:style w:type="character" w:styleId="919" w:customStyle="1">
    <w:name w:val="Header Char"/>
    <w:uiPriority w:val="99"/>
    <w:qFormat/>
  </w:style>
  <w:style w:type="character" w:styleId="920" w:customStyle="1">
    <w:name w:val="Caption Char"/>
    <w:uiPriority w:val="99"/>
    <w:qFormat/>
  </w:style>
  <w:style w:type="character" w:styleId="921" w:customStyle="1">
    <w:name w:val="Footnote Text Char"/>
    <w:uiPriority w:val="99"/>
    <w:qFormat/>
    <w:rPr>
      <w:sz w:val="18"/>
    </w:rPr>
  </w:style>
  <w:style w:type="character" w:styleId="922" w:customStyle="1">
    <w:name w:val="Endnote Text Char"/>
    <w:uiPriority w:val="99"/>
    <w:qFormat/>
    <w:rPr>
      <w:sz w:val="20"/>
    </w:rPr>
  </w:style>
  <w:style w:type="character" w:styleId="923" w:customStyle="1">
    <w:name w:val="标题 1 Char"/>
    <w:basedOn w:val="924"/>
    <w:link w:val="925"/>
    <w:uiPriority w:val="9"/>
    <w:qFormat/>
    <w:rPr>
      <w:rFonts w:ascii="楷体_GB2312" w:eastAsia="楷体_GB2312"/>
      <w:sz w:val="28"/>
      <w:szCs w:val="20"/>
    </w:rPr>
  </w:style>
  <w:style w:type="character" w:styleId="924" w:customStyle="1">
    <w:name w:val="默认段落字体1"/>
    <w:uiPriority w:val="1"/>
    <w:unhideWhenUsed/>
    <w:qFormat/>
  </w:style>
  <w:style w:type="paragraph" w:styleId="925" w:customStyle="1">
    <w:name w:val="标题 11"/>
    <w:basedOn w:val="859"/>
    <w:next w:val="859"/>
    <w:link w:val="923"/>
    <w:uiPriority w:val="0"/>
    <w:qFormat/>
    <w:pPr>
      <w:keepNext/>
      <w:outlineLvl w:val="0"/>
    </w:pPr>
    <w:rPr>
      <w:rFonts w:ascii="楷体_GB2312" w:eastAsia="楷体_GB2312"/>
      <w:sz w:val="28"/>
      <w:szCs w:val="20"/>
    </w:rPr>
  </w:style>
  <w:style w:type="character" w:styleId="926" w:customStyle="1">
    <w:name w:val="标题 2 Char"/>
    <w:link w:val="861"/>
    <w:uiPriority w:val="9"/>
    <w:qFormat/>
    <w:rPr>
      <w:rFonts w:ascii="Arial" w:hAnsi="Arial" w:eastAsia="Arial" w:cs="Arial"/>
      <w:sz w:val="34"/>
    </w:rPr>
  </w:style>
  <w:style w:type="character" w:styleId="927" w:customStyle="1">
    <w:name w:val="标题 3 Char"/>
    <w:link w:val="862"/>
    <w:uiPriority w:val="9"/>
    <w:qFormat/>
    <w:rPr>
      <w:rFonts w:ascii="Arial" w:hAnsi="Arial" w:eastAsia="Arial" w:cs="Arial"/>
      <w:sz w:val="30"/>
      <w:szCs w:val="30"/>
    </w:rPr>
  </w:style>
  <w:style w:type="character" w:styleId="928" w:customStyle="1">
    <w:name w:val="标题 4 Char"/>
    <w:link w:val="863"/>
    <w:uiPriority w:val="9"/>
    <w:qFormat/>
    <w:rPr>
      <w:rFonts w:ascii="Arial" w:hAnsi="Arial" w:eastAsia="Arial" w:cs="Arial"/>
      <w:b/>
      <w:bCs/>
      <w:sz w:val="26"/>
      <w:szCs w:val="26"/>
    </w:rPr>
  </w:style>
  <w:style w:type="character" w:styleId="929" w:customStyle="1">
    <w:name w:val="标题 5 Char"/>
    <w:link w:val="864"/>
    <w:uiPriority w:val="9"/>
    <w:qFormat/>
    <w:rPr>
      <w:rFonts w:ascii="Arial" w:hAnsi="Arial" w:eastAsia="Arial" w:cs="Arial"/>
      <w:b/>
      <w:bCs/>
      <w:sz w:val="24"/>
      <w:szCs w:val="24"/>
    </w:rPr>
  </w:style>
  <w:style w:type="character" w:styleId="930" w:customStyle="1">
    <w:name w:val="标题 6 Char"/>
    <w:link w:val="865"/>
    <w:uiPriority w:val="9"/>
    <w:qFormat/>
    <w:rPr>
      <w:rFonts w:ascii="Arial" w:hAnsi="Arial" w:eastAsia="Arial" w:cs="Arial"/>
      <w:b/>
      <w:bCs/>
      <w:sz w:val="22"/>
      <w:szCs w:val="22"/>
    </w:rPr>
  </w:style>
  <w:style w:type="character" w:styleId="931" w:customStyle="1">
    <w:name w:val="标题 7 Char"/>
    <w:link w:val="866"/>
    <w:uiPriority w:val="9"/>
    <w:qFormat/>
    <w:rPr>
      <w:rFonts w:ascii="Arial" w:hAnsi="Arial" w:eastAsia="Arial" w:cs="Arial"/>
      <w:b/>
      <w:bCs/>
      <w:i/>
      <w:iCs/>
      <w:sz w:val="22"/>
      <w:szCs w:val="22"/>
    </w:rPr>
  </w:style>
  <w:style w:type="character" w:styleId="932" w:customStyle="1">
    <w:name w:val="标题 8 Char"/>
    <w:link w:val="867"/>
    <w:uiPriority w:val="9"/>
    <w:qFormat/>
    <w:rPr>
      <w:rFonts w:ascii="Arial" w:hAnsi="Arial" w:eastAsia="Arial" w:cs="Arial"/>
      <w:i/>
      <w:iCs/>
      <w:sz w:val="22"/>
      <w:szCs w:val="22"/>
    </w:rPr>
  </w:style>
  <w:style w:type="character" w:styleId="933" w:customStyle="1">
    <w:name w:val="标题 9 Char"/>
    <w:link w:val="868"/>
    <w:uiPriority w:val="9"/>
    <w:qFormat/>
    <w:rPr>
      <w:rFonts w:ascii="Arial" w:hAnsi="Arial" w:eastAsia="Arial" w:cs="Arial"/>
      <w:i/>
      <w:iCs/>
      <w:sz w:val="21"/>
      <w:szCs w:val="21"/>
    </w:rPr>
  </w:style>
  <w:style w:type="character" w:styleId="934" w:customStyle="1">
    <w:name w:val="尾注文本 Char"/>
    <w:link w:val="881"/>
    <w:uiPriority w:val="99"/>
    <w:qFormat/>
    <w:rPr>
      <w:sz w:val="20"/>
    </w:rPr>
  </w:style>
  <w:style w:type="character" w:styleId="935" w:customStyle="1">
    <w:name w:val="页脚 Char1"/>
    <w:link w:val="883"/>
    <w:uiPriority w:val="99"/>
    <w:qFormat/>
  </w:style>
  <w:style w:type="character" w:styleId="936" w:customStyle="1">
    <w:name w:val="页眉 Char1"/>
    <w:link w:val="884"/>
    <w:uiPriority w:val="99"/>
    <w:qFormat/>
  </w:style>
  <w:style w:type="character" w:styleId="937" w:customStyle="1">
    <w:name w:val="副标题 Char"/>
    <w:link w:val="887"/>
    <w:uiPriority w:val="11"/>
    <w:qFormat/>
    <w:rPr>
      <w:sz w:val="24"/>
      <w:szCs w:val="24"/>
    </w:rPr>
  </w:style>
  <w:style w:type="character" w:styleId="938" w:customStyle="1">
    <w:name w:val="脚注文本 Char"/>
    <w:link w:val="888"/>
    <w:uiPriority w:val="99"/>
    <w:qFormat/>
    <w:rPr>
      <w:sz w:val="18"/>
    </w:rPr>
  </w:style>
  <w:style w:type="character" w:styleId="939" w:customStyle="1">
    <w:name w:val="标题 Char"/>
    <w:link w:val="894"/>
    <w:uiPriority w:val="10"/>
    <w:qFormat/>
    <w:rPr>
      <w:sz w:val="48"/>
      <w:szCs w:val="48"/>
    </w:rPr>
  </w:style>
  <w:style w:type="character" w:styleId="940" w:customStyle="1">
    <w:name w:val="Footer Char"/>
    <w:uiPriority w:val="99"/>
    <w:qFormat/>
  </w:style>
  <w:style w:type="paragraph" w:styleId="941" w:customStyle="1">
    <w:name w:val="正文首行缩进 21"/>
    <w:basedOn w:val="942"/>
    <w:link w:val="943"/>
    <w:uiPriority w:val="0"/>
    <w:qFormat/>
    <w:pPr>
      <w:ind w:firstLine="420"/>
      <w:spacing w:line="360" w:lineRule="auto"/>
    </w:pPr>
    <w:rPr>
      <w:rFonts w:ascii="宋体" w:hAnsi="宋体"/>
    </w:rPr>
  </w:style>
  <w:style w:type="paragraph" w:styleId="942" w:customStyle="1">
    <w:name w:val="正文文本缩进11"/>
    <w:basedOn w:val="859"/>
    <w:uiPriority w:val="99"/>
    <w:unhideWhenUsed/>
    <w:qFormat/>
    <w:pPr>
      <w:ind w:left="420"/>
      <w:spacing w:after="120"/>
    </w:pPr>
  </w:style>
  <w:style w:type="character" w:styleId="943" w:customStyle="1">
    <w:name w:val="正文文本首行缩进 2 字符"/>
    <w:link w:val="941"/>
    <w:uiPriority w:val="0"/>
    <w:semiHidden/>
    <w:qFormat/>
    <w:rPr>
      <w:rFonts w:ascii="宋体" w:hAnsi="宋体" w:eastAsia="楷体_GB2312"/>
      <w:sz w:val="21"/>
      <w:szCs w:val="32"/>
      <w:lang w:val="en-US" w:eastAsia="zh-CN" w:bidi="ar-SA"/>
    </w:rPr>
  </w:style>
  <w:style w:type="character" w:styleId="944" w:customStyle="1">
    <w:name w:val="active"/>
    <w:uiPriority w:val="0"/>
    <w:qFormat/>
    <w:rPr>
      <w:color w:val="ffffff"/>
      <w:shd w:val="clear" w:color="auto" w:fill="0f5bb9"/>
    </w:rPr>
  </w:style>
  <w:style w:type="character" w:styleId="945" w:customStyle="1">
    <w:name w:val="引用 Char"/>
    <w:link w:val="915"/>
    <w:uiPriority w:val="29"/>
    <w:qFormat/>
    <w:rPr>
      <w:i/>
    </w:rPr>
  </w:style>
  <w:style w:type="character" w:styleId="946" w:customStyle="1">
    <w:name w:val="明显引用 Char"/>
    <w:link w:val="917"/>
    <w:uiPriority w:val="30"/>
    <w:qFormat/>
    <w:rPr>
      <w:i/>
    </w:rPr>
  </w:style>
  <w:style w:type="table" w:styleId="947" w:customStyle="1">
    <w:name w:val="Table Grid Light"/>
    <w:uiPriority w:val="59"/>
    <w:qFormat/>
    <w:tblPr>
      <w:tblCellMar>
        <w:left w:w="0" w:type="dxa"/>
        <w:top w:w="0" w:type="dxa"/>
        <w:right w:w="0" w:type="dxa"/>
        <w:bottom w:w="0" w:type="dxa"/>
      </w:tblCellMar>
    </w:tblPr>
  </w:style>
  <w:style w:type="table" w:styleId="948" w:customStyle="1">
    <w:name w:val="Plain Table 1"/>
    <w:uiPriority w:val="59"/>
    <w:qFormat/>
    <w:tblPr>
      <w:tblCellMar>
        <w:left w:w="0" w:type="dxa"/>
        <w:top w:w="0" w:type="dxa"/>
        <w:right w:w="0" w:type="dxa"/>
        <w:bottom w:w="0" w:type="dxa"/>
      </w:tblCellMar>
    </w:tblPr>
  </w:style>
  <w:style w:type="table" w:styleId="949" w:customStyle="1">
    <w:name w:val="Plain Table 2"/>
    <w:uiPriority w:val="59"/>
    <w:qFormat/>
    <w:tblPr>
      <w:tblCellMar>
        <w:left w:w="0" w:type="dxa"/>
        <w:top w:w="0" w:type="dxa"/>
        <w:right w:w="0" w:type="dxa"/>
        <w:bottom w:w="0" w:type="dxa"/>
      </w:tblCellMar>
    </w:tblPr>
  </w:style>
  <w:style w:type="table" w:styleId="950" w:customStyle="1">
    <w:name w:val="Plain Table 3"/>
    <w:uiPriority w:val="99"/>
    <w:qFormat/>
    <w:tblPr>
      <w:tblCellMar>
        <w:left w:w="0" w:type="dxa"/>
        <w:top w:w="0" w:type="dxa"/>
        <w:right w:w="0" w:type="dxa"/>
        <w:bottom w:w="0" w:type="dxa"/>
      </w:tblCellMar>
    </w:tblPr>
  </w:style>
  <w:style w:type="table" w:styleId="951" w:customStyle="1">
    <w:name w:val="Plain Table 4"/>
    <w:uiPriority w:val="99"/>
    <w:qFormat/>
    <w:tblPr>
      <w:tblCellMar>
        <w:left w:w="0" w:type="dxa"/>
        <w:top w:w="0" w:type="dxa"/>
        <w:right w:w="0" w:type="dxa"/>
        <w:bottom w:w="0" w:type="dxa"/>
      </w:tblCellMar>
    </w:tblPr>
  </w:style>
  <w:style w:type="table" w:styleId="952" w:customStyle="1">
    <w:name w:val="Plain Table 5"/>
    <w:uiPriority w:val="99"/>
    <w:qFormat/>
    <w:tblPr>
      <w:tblCellMar>
        <w:left w:w="0" w:type="dxa"/>
        <w:top w:w="0" w:type="dxa"/>
        <w:right w:w="0" w:type="dxa"/>
        <w:bottom w:w="0" w:type="dxa"/>
      </w:tblCellMar>
    </w:tblPr>
  </w:style>
  <w:style w:type="table" w:styleId="953" w:customStyle="1">
    <w:name w:val="Grid Table 1 Light"/>
    <w:uiPriority w:val="99"/>
    <w:qFormat/>
    <w:tblPr>
      <w:tblCellMar>
        <w:left w:w="0" w:type="dxa"/>
        <w:top w:w="0" w:type="dxa"/>
        <w:right w:w="0" w:type="dxa"/>
        <w:bottom w:w="0" w:type="dxa"/>
      </w:tblCellMar>
    </w:tblPr>
  </w:style>
  <w:style w:type="table" w:styleId="954" w:customStyle="1">
    <w:name w:val="Grid Table 1 Light - Accent 1"/>
    <w:uiPriority w:val="99"/>
    <w:qFormat/>
    <w:tblPr>
      <w:tblCellMar>
        <w:left w:w="0" w:type="dxa"/>
        <w:top w:w="0" w:type="dxa"/>
        <w:right w:w="0" w:type="dxa"/>
        <w:bottom w:w="0" w:type="dxa"/>
      </w:tblCellMar>
    </w:tblPr>
  </w:style>
  <w:style w:type="table" w:styleId="955" w:customStyle="1">
    <w:name w:val="Grid Table 1 Light - Accent 2"/>
    <w:uiPriority w:val="99"/>
    <w:qFormat/>
    <w:tblPr>
      <w:tblCellMar>
        <w:left w:w="0" w:type="dxa"/>
        <w:top w:w="0" w:type="dxa"/>
        <w:right w:w="0" w:type="dxa"/>
        <w:bottom w:w="0" w:type="dxa"/>
      </w:tblCellMar>
    </w:tblPr>
  </w:style>
  <w:style w:type="table" w:styleId="956" w:customStyle="1">
    <w:name w:val="Grid Table 1 Light - Accent 3"/>
    <w:uiPriority w:val="99"/>
    <w:qFormat/>
    <w:tblPr>
      <w:tblCellMar>
        <w:left w:w="0" w:type="dxa"/>
        <w:top w:w="0" w:type="dxa"/>
        <w:right w:w="0" w:type="dxa"/>
        <w:bottom w:w="0" w:type="dxa"/>
      </w:tblCellMar>
    </w:tblPr>
  </w:style>
  <w:style w:type="table" w:styleId="957" w:customStyle="1">
    <w:name w:val="Grid Table 1 Light - Accent 4"/>
    <w:uiPriority w:val="99"/>
    <w:qFormat/>
    <w:tblPr>
      <w:tblCellMar>
        <w:left w:w="0" w:type="dxa"/>
        <w:top w:w="0" w:type="dxa"/>
        <w:right w:w="0" w:type="dxa"/>
        <w:bottom w:w="0" w:type="dxa"/>
      </w:tblCellMar>
    </w:tblPr>
  </w:style>
  <w:style w:type="table" w:styleId="958" w:customStyle="1">
    <w:name w:val="Grid Table 1 Light - Accent 5"/>
    <w:uiPriority w:val="99"/>
    <w:qFormat/>
    <w:tblPr>
      <w:tblCellMar>
        <w:left w:w="0" w:type="dxa"/>
        <w:top w:w="0" w:type="dxa"/>
        <w:right w:w="0" w:type="dxa"/>
        <w:bottom w:w="0" w:type="dxa"/>
      </w:tblCellMar>
    </w:tblPr>
  </w:style>
  <w:style w:type="table" w:styleId="959" w:customStyle="1">
    <w:name w:val="Grid Table 1 Light - Accent 6"/>
    <w:uiPriority w:val="99"/>
    <w:qFormat/>
    <w:tblPr>
      <w:tblCellMar>
        <w:left w:w="0" w:type="dxa"/>
        <w:top w:w="0" w:type="dxa"/>
        <w:right w:w="0" w:type="dxa"/>
        <w:bottom w:w="0" w:type="dxa"/>
      </w:tblCellMar>
    </w:tblPr>
  </w:style>
  <w:style w:type="table" w:styleId="960" w:customStyle="1">
    <w:name w:val="Grid Table 2"/>
    <w:uiPriority w:val="99"/>
    <w:qFormat/>
    <w:tblPr>
      <w:tblCellMar>
        <w:left w:w="0" w:type="dxa"/>
        <w:top w:w="0" w:type="dxa"/>
        <w:right w:w="0" w:type="dxa"/>
        <w:bottom w:w="0" w:type="dxa"/>
      </w:tblCellMar>
    </w:tblPr>
  </w:style>
  <w:style w:type="table" w:styleId="961" w:customStyle="1">
    <w:name w:val="Grid Table 2 - Accent 1"/>
    <w:uiPriority w:val="99"/>
    <w:qFormat/>
    <w:tblPr>
      <w:tblCellMar>
        <w:left w:w="0" w:type="dxa"/>
        <w:top w:w="0" w:type="dxa"/>
        <w:right w:w="0" w:type="dxa"/>
        <w:bottom w:w="0" w:type="dxa"/>
      </w:tblCellMar>
    </w:tblPr>
  </w:style>
  <w:style w:type="table" w:styleId="962" w:customStyle="1">
    <w:name w:val="Grid Table 2 - Accent 2"/>
    <w:uiPriority w:val="99"/>
    <w:qFormat/>
    <w:tblPr>
      <w:tblCellMar>
        <w:left w:w="0" w:type="dxa"/>
        <w:top w:w="0" w:type="dxa"/>
        <w:right w:w="0" w:type="dxa"/>
        <w:bottom w:w="0" w:type="dxa"/>
      </w:tblCellMar>
    </w:tblPr>
  </w:style>
  <w:style w:type="table" w:styleId="963" w:customStyle="1">
    <w:name w:val="Grid Table 2 - Accent 3"/>
    <w:uiPriority w:val="99"/>
    <w:qFormat/>
    <w:tblPr>
      <w:tblCellMar>
        <w:left w:w="0" w:type="dxa"/>
        <w:top w:w="0" w:type="dxa"/>
        <w:right w:w="0" w:type="dxa"/>
        <w:bottom w:w="0" w:type="dxa"/>
      </w:tblCellMar>
    </w:tblPr>
  </w:style>
  <w:style w:type="table" w:styleId="964" w:customStyle="1">
    <w:name w:val="Grid Table 2 - Accent 4"/>
    <w:uiPriority w:val="99"/>
    <w:qFormat/>
    <w:tblPr>
      <w:tblCellMar>
        <w:left w:w="0" w:type="dxa"/>
        <w:top w:w="0" w:type="dxa"/>
        <w:right w:w="0" w:type="dxa"/>
        <w:bottom w:w="0" w:type="dxa"/>
      </w:tblCellMar>
    </w:tblPr>
  </w:style>
  <w:style w:type="table" w:styleId="965" w:customStyle="1">
    <w:name w:val="Grid Table 2 - Accent 5"/>
    <w:uiPriority w:val="99"/>
    <w:qFormat/>
    <w:tblPr>
      <w:tblCellMar>
        <w:left w:w="0" w:type="dxa"/>
        <w:top w:w="0" w:type="dxa"/>
        <w:right w:w="0" w:type="dxa"/>
        <w:bottom w:w="0" w:type="dxa"/>
      </w:tblCellMar>
    </w:tblPr>
  </w:style>
  <w:style w:type="table" w:styleId="966" w:customStyle="1">
    <w:name w:val="Grid Table 2 - Accent 6"/>
    <w:uiPriority w:val="99"/>
    <w:qFormat/>
    <w:tblPr>
      <w:tblCellMar>
        <w:left w:w="0" w:type="dxa"/>
        <w:top w:w="0" w:type="dxa"/>
        <w:right w:w="0" w:type="dxa"/>
        <w:bottom w:w="0" w:type="dxa"/>
      </w:tblCellMar>
    </w:tblPr>
  </w:style>
  <w:style w:type="table" w:styleId="967" w:customStyle="1">
    <w:name w:val="Grid Table 3"/>
    <w:uiPriority w:val="99"/>
    <w:qFormat/>
    <w:tblPr>
      <w:tblCellMar>
        <w:left w:w="0" w:type="dxa"/>
        <w:top w:w="0" w:type="dxa"/>
        <w:right w:w="0" w:type="dxa"/>
        <w:bottom w:w="0" w:type="dxa"/>
      </w:tblCellMar>
    </w:tblPr>
  </w:style>
  <w:style w:type="table" w:styleId="968" w:customStyle="1">
    <w:name w:val="Grid Table 3 - Accent 1"/>
    <w:uiPriority w:val="99"/>
    <w:qFormat/>
    <w:tblPr>
      <w:tblCellMar>
        <w:left w:w="0" w:type="dxa"/>
        <w:top w:w="0" w:type="dxa"/>
        <w:right w:w="0" w:type="dxa"/>
        <w:bottom w:w="0" w:type="dxa"/>
      </w:tblCellMar>
    </w:tblPr>
  </w:style>
  <w:style w:type="table" w:styleId="969" w:customStyle="1">
    <w:name w:val="Grid Table 3 - Accent 2"/>
    <w:uiPriority w:val="99"/>
    <w:qFormat/>
    <w:tblPr>
      <w:tblCellMar>
        <w:left w:w="0" w:type="dxa"/>
        <w:top w:w="0" w:type="dxa"/>
        <w:right w:w="0" w:type="dxa"/>
        <w:bottom w:w="0" w:type="dxa"/>
      </w:tblCellMar>
    </w:tblPr>
  </w:style>
  <w:style w:type="table" w:styleId="970" w:customStyle="1">
    <w:name w:val="Grid Table 3 - Accent 3"/>
    <w:uiPriority w:val="99"/>
    <w:qFormat/>
    <w:tblPr>
      <w:tblCellMar>
        <w:left w:w="0" w:type="dxa"/>
        <w:top w:w="0" w:type="dxa"/>
        <w:right w:w="0" w:type="dxa"/>
        <w:bottom w:w="0" w:type="dxa"/>
      </w:tblCellMar>
    </w:tblPr>
  </w:style>
  <w:style w:type="table" w:styleId="971" w:customStyle="1">
    <w:name w:val="Grid Table 3 - Accent 4"/>
    <w:uiPriority w:val="99"/>
    <w:qFormat/>
    <w:tblPr>
      <w:tblCellMar>
        <w:left w:w="0" w:type="dxa"/>
        <w:top w:w="0" w:type="dxa"/>
        <w:right w:w="0" w:type="dxa"/>
        <w:bottom w:w="0" w:type="dxa"/>
      </w:tblCellMar>
    </w:tblPr>
  </w:style>
  <w:style w:type="table" w:styleId="972" w:customStyle="1">
    <w:name w:val="Grid Table 3 - Accent 5"/>
    <w:uiPriority w:val="99"/>
    <w:qFormat/>
    <w:tblPr>
      <w:tblCellMar>
        <w:left w:w="0" w:type="dxa"/>
        <w:top w:w="0" w:type="dxa"/>
        <w:right w:w="0" w:type="dxa"/>
        <w:bottom w:w="0" w:type="dxa"/>
      </w:tblCellMar>
    </w:tblPr>
  </w:style>
  <w:style w:type="table" w:styleId="973" w:customStyle="1">
    <w:name w:val="Grid Table 3 - Accent 6"/>
    <w:uiPriority w:val="99"/>
    <w:qFormat/>
    <w:tblPr>
      <w:tblCellMar>
        <w:left w:w="0" w:type="dxa"/>
        <w:top w:w="0" w:type="dxa"/>
        <w:right w:w="0" w:type="dxa"/>
        <w:bottom w:w="0" w:type="dxa"/>
      </w:tblCellMar>
    </w:tblPr>
  </w:style>
  <w:style w:type="table" w:styleId="974" w:customStyle="1">
    <w:name w:val="Grid Table 4"/>
    <w:uiPriority w:val="59"/>
    <w:qFormat/>
    <w:tblPr>
      <w:tblCellMar>
        <w:left w:w="0" w:type="dxa"/>
        <w:top w:w="0" w:type="dxa"/>
        <w:right w:w="0" w:type="dxa"/>
        <w:bottom w:w="0" w:type="dxa"/>
      </w:tblCellMar>
    </w:tblPr>
  </w:style>
  <w:style w:type="table" w:styleId="975" w:customStyle="1">
    <w:name w:val="Grid Table 4 - Accent 1"/>
    <w:uiPriority w:val="59"/>
    <w:qFormat/>
    <w:tblPr>
      <w:tblCellMar>
        <w:left w:w="0" w:type="dxa"/>
        <w:top w:w="0" w:type="dxa"/>
        <w:right w:w="0" w:type="dxa"/>
        <w:bottom w:w="0" w:type="dxa"/>
      </w:tblCellMar>
    </w:tblPr>
  </w:style>
  <w:style w:type="table" w:styleId="976" w:customStyle="1">
    <w:name w:val="Grid Table 4 - Accent 2"/>
    <w:uiPriority w:val="59"/>
    <w:qFormat/>
    <w:tblPr>
      <w:tblCellMar>
        <w:left w:w="0" w:type="dxa"/>
        <w:top w:w="0" w:type="dxa"/>
        <w:right w:w="0" w:type="dxa"/>
        <w:bottom w:w="0" w:type="dxa"/>
      </w:tblCellMar>
    </w:tblPr>
  </w:style>
  <w:style w:type="table" w:styleId="977" w:customStyle="1">
    <w:name w:val="Grid Table 4 - Accent 3"/>
    <w:uiPriority w:val="59"/>
    <w:qFormat/>
    <w:tblPr>
      <w:tblCellMar>
        <w:left w:w="0" w:type="dxa"/>
        <w:top w:w="0" w:type="dxa"/>
        <w:right w:w="0" w:type="dxa"/>
        <w:bottom w:w="0" w:type="dxa"/>
      </w:tblCellMar>
    </w:tblPr>
  </w:style>
  <w:style w:type="table" w:styleId="978" w:customStyle="1">
    <w:name w:val="Grid Table 4 - Accent 4"/>
    <w:uiPriority w:val="59"/>
    <w:qFormat/>
    <w:tblPr>
      <w:tblCellMar>
        <w:left w:w="0" w:type="dxa"/>
        <w:top w:w="0" w:type="dxa"/>
        <w:right w:w="0" w:type="dxa"/>
        <w:bottom w:w="0" w:type="dxa"/>
      </w:tblCellMar>
    </w:tblPr>
  </w:style>
  <w:style w:type="table" w:styleId="979" w:customStyle="1">
    <w:name w:val="Grid Table 4 - Accent 5"/>
    <w:uiPriority w:val="59"/>
    <w:qFormat/>
    <w:tblPr>
      <w:tblCellMar>
        <w:left w:w="0" w:type="dxa"/>
        <w:top w:w="0" w:type="dxa"/>
        <w:right w:w="0" w:type="dxa"/>
        <w:bottom w:w="0" w:type="dxa"/>
      </w:tblCellMar>
    </w:tblPr>
  </w:style>
  <w:style w:type="table" w:styleId="980" w:customStyle="1">
    <w:name w:val="Grid Table 4 - Accent 6"/>
    <w:uiPriority w:val="59"/>
    <w:qFormat/>
    <w:tblPr>
      <w:tblCellMar>
        <w:left w:w="0" w:type="dxa"/>
        <w:top w:w="0" w:type="dxa"/>
        <w:right w:w="0" w:type="dxa"/>
        <w:bottom w:w="0" w:type="dxa"/>
      </w:tblCellMar>
    </w:tblPr>
  </w:style>
  <w:style w:type="table" w:styleId="981" w:customStyle="1">
    <w:name w:val="Grid Table 5 Dark"/>
    <w:uiPriority w:val="99"/>
    <w:qFormat/>
    <w:tblPr>
      <w:tblCellMar>
        <w:left w:w="0" w:type="dxa"/>
        <w:top w:w="0" w:type="dxa"/>
        <w:right w:w="0" w:type="dxa"/>
        <w:bottom w:w="0" w:type="dxa"/>
      </w:tblCellMar>
    </w:tblPr>
  </w:style>
  <w:style w:type="table" w:styleId="982" w:customStyle="1">
    <w:name w:val="Grid Table 5 Dark- Accent 1"/>
    <w:uiPriority w:val="99"/>
    <w:qFormat/>
    <w:tblPr>
      <w:tblCellMar>
        <w:left w:w="0" w:type="dxa"/>
        <w:top w:w="0" w:type="dxa"/>
        <w:right w:w="0" w:type="dxa"/>
        <w:bottom w:w="0" w:type="dxa"/>
      </w:tblCellMar>
    </w:tblPr>
  </w:style>
  <w:style w:type="table" w:styleId="983" w:customStyle="1">
    <w:name w:val="Grid Table 5 Dark - Accent 2"/>
    <w:uiPriority w:val="99"/>
    <w:qFormat/>
    <w:tblPr>
      <w:tblCellMar>
        <w:left w:w="0" w:type="dxa"/>
        <w:top w:w="0" w:type="dxa"/>
        <w:right w:w="0" w:type="dxa"/>
        <w:bottom w:w="0" w:type="dxa"/>
      </w:tblCellMar>
    </w:tblPr>
  </w:style>
  <w:style w:type="table" w:styleId="984" w:customStyle="1">
    <w:name w:val="Grid Table 5 Dark - Accent 3"/>
    <w:uiPriority w:val="99"/>
    <w:qFormat/>
    <w:tblPr>
      <w:tblCellMar>
        <w:left w:w="0" w:type="dxa"/>
        <w:top w:w="0" w:type="dxa"/>
        <w:right w:w="0" w:type="dxa"/>
        <w:bottom w:w="0" w:type="dxa"/>
      </w:tblCellMar>
    </w:tblPr>
  </w:style>
  <w:style w:type="table" w:styleId="985" w:customStyle="1">
    <w:name w:val="Grid Table 5 Dark- Accent 4"/>
    <w:uiPriority w:val="99"/>
    <w:qFormat/>
    <w:tblPr>
      <w:tblCellMar>
        <w:left w:w="0" w:type="dxa"/>
        <w:top w:w="0" w:type="dxa"/>
        <w:right w:w="0" w:type="dxa"/>
        <w:bottom w:w="0" w:type="dxa"/>
      </w:tblCellMar>
    </w:tblPr>
  </w:style>
  <w:style w:type="table" w:styleId="986" w:customStyle="1">
    <w:name w:val="Grid Table 5 Dark - Accent 5"/>
    <w:uiPriority w:val="99"/>
    <w:qFormat/>
    <w:tblPr>
      <w:tblCellMar>
        <w:left w:w="0" w:type="dxa"/>
        <w:top w:w="0" w:type="dxa"/>
        <w:right w:w="0" w:type="dxa"/>
        <w:bottom w:w="0" w:type="dxa"/>
      </w:tblCellMar>
    </w:tblPr>
  </w:style>
  <w:style w:type="table" w:styleId="987" w:customStyle="1">
    <w:name w:val="Grid Table 5 Dark - Accent 6"/>
    <w:uiPriority w:val="99"/>
    <w:qFormat/>
    <w:tblPr>
      <w:tblCellMar>
        <w:left w:w="0" w:type="dxa"/>
        <w:top w:w="0" w:type="dxa"/>
        <w:right w:w="0" w:type="dxa"/>
        <w:bottom w:w="0" w:type="dxa"/>
      </w:tblCellMar>
    </w:tblPr>
  </w:style>
  <w:style w:type="table" w:styleId="988" w:customStyle="1">
    <w:name w:val="Grid Table 6 Colorful"/>
    <w:uiPriority w:val="99"/>
    <w:qFormat/>
    <w:tblPr>
      <w:tblCellMar>
        <w:left w:w="0" w:type="dxa"/>
        <w:top w:w="0" w:type="dxa"/>
        <w:right w:w="0" w:type="dxa"/>
        <w:bottom w:w="0" w:type="dxa"/>
      </w:tblCellMar>
    </w:tblPr>
  </w:style>
  <w:style w:type="table" w:styleId="989" w:customStyle="1">
    <w:name w:val="Grid Table 6 Colorful - Accent 1"/>
    <w:uiPriority w:val="99"/>
    <w:qFormat/>
    <w:tblPr>
      <w:tblCellMar>
        <w:left w:w="0" w:type="dxa"/>
        <w:top w:w="0" w:type="dxa"/>
        <w:right w:w="0" w:type="dxa"/>
        <w:bottom w:w="0" w:type="dxa"/>
      </w:tblCellMar>
    </w:tblPr>
  </w:style>
  <w:style w:type="table" w:styleId="990" w:customStyle="1">
    <w:name w:val="Grid Table 6 Colorful - Accent 2"/>
    <w:uiPriority w:val="99"/>
    <w:qFormat/>
    <w:tblPr>
      <w:tblCellMar>
        <w:left w:w="0" w:type="dxa"/>
        <w:top w:w="0" w:type="dxa"/>
        <w:right w:w="0" w:type="dxa"/>
        <w:bottom w:w="0" w:type="dxa"/>
      </w:tblCellMar>
    </w:tblPr>
  </w:style>
  <w:style w:type="table" w:styleId="991" w:customStyle="1">
    <w:name w:val="Grid Table 6 Colorful - Accent 3"/>
    <w:uiPriority w:val="99"/>
    <w:qFormat/>
    <w:tblPr>
      <w:tblCellMar>
        <w:left w:w="0" w:type="dxa"/>
        <w:top w:w="0" w:type="dxa"/>
        <w:right w:w="0" w:type="dxa"/>
        <w:bottom w:w="0" w:type="dxa"/>
      </w:tblCellMar>
    </w:tblPr>
  </w:style>
  <w:style w:type="table" w:styleId="992" w:customStyle="1">
    <w:name w:val="Grid Table 6 Colorful - Accent 4"/>
    <w:uiPriority w:val="99"/>
    <w:qFormat/>
    <w:tblPr>
      <w:tblCellMar>
        <w:left w:w="0" w:type="dxa"/>
        <w:top w:w="0" w:type="dxa"/>
        <w:right w:w="0" w:type="dxa"/>
        <w:bottom w:w="0" w:type="dxa"/>
      </w:tblCellMar>
    </w:tblPr>
  </w:style>
  <w:style w:type="table" w:styleId="993" w:customStyle="1">
    <w:name w:val="Grid Table 6 Colorful - Accent 5"/>
    <w:uiPriority w:val="99"/>
    <w:qFormat/>
    <w:tblPr>
      <w:tblCellMar>
        <w:left w:w="0" w:type="dxa"/>
        <w:top w:w="0" w:type="dxa"/>
        <w:right w:w="0" w:type="dxa"/>
        <w:bottom w:w="0" w:type="dxa"/>
      </w:tblCellMar>
    </w:tblPr>
  </w:style>
  <w:style w:type="table" w:styleId="994" w:customStyle="1">
    <w:name w:val="Grid Table 6 Colorful - Accent 6"/>
    <w:uiPriority w:val="99"/>
    <w:qFormat/>
    <w:tblPr>
      <w:tblCellMar>
        <w:left w:w="0" w:type="dxa"/>
        <w:top w:w="0" w:type="dxa"/>
        <w:right w:w="0" w:type="dxa"/>
        <w:bottom w:w="0" w:type="dxa"/>
      </w:tblCellMar>
    </w:tblPr>
  </w:style>
  <w:style w:type="table" w:styleId="995" w:customStyle="1">
    <w:name w:val="Grid Table 7 Colorful"/>
    <w:uiPriority w:val="99"/>
    <w:qFormat/>
    <w:tblPr>
      <w:tblCellMar>
        <w:left w:w="0" w:type="dxa"/>
        <w:top w:w="0" w:type="dxa"/>
        <w:right w:w="0" w:type="dxa"/>
        <w:bottom w:w="0" w:type="dxa"/>
      </w:tblCellMar>
    </w:tblPr>
  </w:style>
  <w:style w:type="table" w:styleId="996" w:customStyle="1">
    <w:name w:val="Grid Table 7 Colorful - Accent 1"/>
    <w:uiPriority w:val="99"/>
    <w:qFormat/>
    <w:tblPr>
      <w:tblCellMar>
        <w:left w:w="0" w:type="dxa"/>
        <w:top w:w="0" w:type="dxa"/>
        <w:right w:w="0" w:type="dxa"/>
        <w:bottom w:w="0" w:type="dxa"/>
      </w:tblCellMar>
    </w:tblPr>
  </w:style>
  <w:style w:type="table" w:styleId="997" w:customStyle="1">
    <w:name w:val="Grid Table 7 Colorful - Accent 2"/>
    <w:uiPriority w:val="99"/>
    <w:qFormat/>
    <w:tblPr>
      <w:tblCellMar>
        <w:left w:w="0" w:type="dxa"/>
        <w:top w:w="0" w:type="dxa"/>
        <w:right w:w="0" w:type="dxa"/>
        <w:bottom w:w="0" w:type="dxa"/>
      </w:tblCellMar>
    </w:tblPr>
  </w:style>
  <w:style w:type="table" w:styleId="998" w:customStyle="1">
    <w:name w:val="Grid Table 7 Colorful - Accent 3"/>
    <w:uiPriority w:val="99"/>
    <w:qFormat/>
    <w:tblPr>
      <w:tblCellMar>
        <w:left w:w="0" w:type="dxa"/>
        <w:top w:w="0" w:type="dxa"/>
        <w:right w:w="0" w:type="dxa"/>
        <w:bottom w:w="0" w:type="dxa"/>
      </w:tblCellMar>
    </w:tblPr>
  </w:style>
  <w:style w:type="table" w:styleId="999" w:customStyle="1">
    <w:name w:val="Grid Table 7 Colorful - Accent 4"/>
    <w:uiPriority w:val="99"/>
    <w:qFormat/>
    <w:tblPr>
      <w:tblCellMar>
        <w:left w:w="0" w:type="dxa"/>
        <w:top w:w="0" w:type="dxa"/>
        <w:right w:w="0" w:type="dxa"/>
        <w:bottom w:w="0" w:type="dxa"/>
      </w:tblCellMar>
    </w:tblPr>
  </w:style>
  <w:style w:type="table" w:styleId="1000" w:customStyle="1">
    <w:name w:val="Grid Table 7 Colorful - Accent 5"/>
    <w:uiPriority w:val="99"/>
    <w:qFormat/>
    <w:tblPr>
      <w:tblCellMar>
        <w:left w:w="0" w:type="dxa"/>
        <w:top w:w="0" w:type="dxa"/>
        <w:right w:w="0" w:type="dxa"/>
        <w:bottom w:w="0" w:type="dxa"/>
      </w:tblCellMar>
    </w:tblPr>
  </w:style>
  <w:style w:type="table" w:styleId="1001" w:customStyle="1">
    <w:name w:val="Grid Table 7 Colorful - Accent 6"/>
    <w:uiPriority w:val="99"/>
    <w:qFormat/>
    <w:tblPr>
      <w:tblCellMar>
        <w:left w:w="0" w:type="dxa"/>
        <w:top w:w="0" w:type="dxa"/>
        <w:right w:w="0" w:type="dxa"/>
        <w:bottom w:w="0" w:type="dxa"/>
      </w:tblCellMar>
    </w:tblPr>
  </w:style>
  <w:style w:type="table" w:styleId="1002" w:customStyle="1">
    <w:name w:val="List Table 1 Light"/>
    <w:uiPriority w:val="99"/>
    <w:qFormat/>
    <w:tblPr>
      <w:tblCellMar>
        <w:left w:w="0" w:type="dxa"/>
        <w:top w:w="0" w:type="dxa"/>
        <w:right w:w="0" w:type="dxa"/>
        <w:bottom w:w="0" w:type="dxa"/>
      </w:tblCellMar>
    </w:tblPr>
  </w:style>
  <w:style w:type="table" w:styleId="1003" w:customStyle="1">
    <w:name w:val="List Table 1 Light - Accent 1"/>
    <w:uiPriority w:val="99"/>
    <w:qFormat/>
    <w:tblPr>
      <w:tblCellMar>
        <w:left w:w="0" w:type="dxa"/>
        <w:top w:w="0" w:type="dxa"/>
        <w:right w:w="0" w:type="dxa"/>
        <w:bottom w:w="0" w:type="dxa"/>
      </w:tblCellMar>
    </w:tblPr>
  </w:style>
  <w:style w:type="table" w:styleId="1004" w:customStyle="1">
    <w:name w:val="List Table 1 Light - Accent 2"/>
    <w:uiPriority w:val="99"/>
    <w:qFormat/>
    <w:tblPr>
      <w:tblCellMar>
        <w:left w:w="0" w:type="dxa"/>
        <w:top w:w="0" w:type="dxa"/>
        <w:right w:w="0" w:type="dxa"/>
        <w:bottom w:w="0" w:type="dxa"/>
      </w:tblCellMar>
    </w:tblPr>
  </w:style>
  <w:style w:type="table" w:styleId="1005" w:customStyle="1">
    <w:name w:val="List Table 1 Light - Accent 3"/>
    <w:uiPriority w:val="99"/>
    <w:qFormat/>
    <w:tblPr>
      <w:tblCellMar>
        <w:left w:w="0" w:type="dxa"/>
        <w:top w:w="0" w:type="dxa"/>
        <w:right w:w="0" w:type="dxa"/>
        <w:bottom w:w="0" w:type="dxa"/>
      </w:tblCellMar>
    </w:tblPr>
  </w:style>
  <w:style w:type="table" w:styleId="1006" w:customStyle="1">
    <w:name w:val="List Table 1 Light - Accent 4"/>
    <w:uiPriority w:val="99"/>
    <w:qFormat/>
    <w:tblPr>
      <w:tblCellMar>
        <w:left w:w="0" w:type="dxa"/>
        <w:top w:w="0" w:type="dxa"/>
        <w:right w:w="0" w:type="dxa"/>
        <w:bottom w:w="0" w:type="dxa"/>
      </w:tblCellMar>
    </w:tblPr>
  </w:style>
  <w:style w:type="table" w:styleId="1007" w:customStyle="1">
    <w:name w:val="List Table 1 Light - Accent 5"/>
    <w:uiPriority w:val="99"/>
    <w:qFormat/>
    <w:tblPr>
      <w:tblCellMar>
        <w:left w:w="0" w:type="dxa"/>
        <w:top w:w="0" w:type="dxa"/>
        <w:right w:w="0" w:type="dxa"/>
        <w:bottom w:w="0" w:type="dxa"/>
      </w:tblCellMar>
    </w:tblPr>
  </w:style>
  <w:style w:type="table" w:styleId="1008" w:customStyle="1">
    <w:name w:val="List Table 1 Light - Accent 6"/>
    <w:uiPriority w:val="99"/>
    <w:qFormat/>
    <w:tblPr>
      <w:tblCellMar>
        <w:left w:w="0" w:type="dxa"/>
        <w:top w:w="0" w:type="dxa"/>
        <w:right w:w="0" w:type="dxa"/>
        <w:bottom w:w="0" w:type="dxa"/>
      </w:tblCellMar>
    </w:tblPr>
  </w:style>
  <w:style w:type="table" w:styleId="1009" w:customStyle="1">
    <w:name w:val="List Table 2"/>
    <w:uiPriority w:val="99"/>
    <w:qFormat/>
    <w:tblPr>
      <w:tblCellMar>
        <w:left w:w="0" w:type="dxa"/>
        <w:top w:w="0" w:type="dxa"/>
        <w:right w:w="0" w:type="dxa"/>
        <w:bottom w:w="0" w:type="dxa"/>
      </w:tblCellMar>
    </w:tblPr>
  </w:style>
  <w:style w:type="table" w:styleId="1010" w:customStyle="1">
    <w:name w:val="List Table 2 - Accent 1"/>
    <w:uiPriority w:val="99"/>
    <w:qFormat/>
    <w:tblPr>
      <w:tblCellMar>
        <w:left w:w="0" w:type="dxa"/>
        <w:top w:w="0" w:type="dxa"/>
        <w:right w:w="0" w:type="dxa"/>
        <w:bottom w:w="0" w:type="dxa"/>
      </w:tblCellMar>
    </w:tblPr>
  </w:style>
  <w:style w:type="table" w:styleId="1011" w:customStyle="1">
    <w:name w:val="List Table 2 - Accent 2"/>
    <w:uiPriority w:val="99"/>
    <w:qFormat/>
    <w:tblPr>
      <w:tblCellMar>
        <w:left w:w="0" w:type="dxa"/>
        <w:top w:w="0" w:type="dxa"/>
        <w:right w:w="0" w:type="dxa"/>
        <w:bottom w:w="0" w:type="dxa"/>
      </w:tblCellMar>
    </w:tblPr>
  </w:style>
  <w:style w:type="table" w:styleId="1012" w:customStyle="1">
    <w:name w:val="List Table 2 - Accent 3"/>
    <w:uiPriority w:val="99"/>
    <w:qFormat/>
    <w:tblPr>
      <w:tblCellMar>
        <w:left w:w="0" w:type="dxa"/>
        <w:top w:w="0" w:type="dxa"/>
        <w:right w:w="0" w:type="dxa"/>
        <w:bottom w:w="0" w:type="dxa"/>
      </w:tblCellMar>
    </w:tblPr>
  </w:style>
  <w:style w:type="table" w:styleId="1013" w:customStyle="1">
    <w:name w:val="List Table 2 - Accent 4"/>
    <w:uiPriority w:val="99"/>
    <w:qFormat/>
    <w:tblPr>
      <w:tblCellMar>
        <w:left w:w="0" w:type="dxa"/>
        <w:top w:w="0" w:type="dxa"/>
        <w:right w:w="0" w:type="dxa"/>
        <w:bottom w:w="0" w:type="dxa"/>
      </w:tblCellMar>
    </w:tblPr>
  </w:style>
  <w:style w:type="table" w:styleId="1014" w:customStyle="1">
    <w:name w:val="List Table 2 - Accent 5"/>
    <w:uiPriority w:val="99"/>
    <w:qFormat/>
    <w:tblPr>
      <w:tblCellMar>
        <w:left w:w="0" w:type="dxa"/>
        <w:top w:w="0" w:type="dxa"/>
        <w:right w:w="0" w:type="dxa"/>
        <w:bottom w:w="0" w:type="dxa"/>
      </w:tblCellMar>
    </w:tblPr>
  </w:style>
  <w:style w:type="table" w:styleId="1015" w:customStyle="1">
    <w:name w:val="List Table 2 - Accent 6"/>
    <w:uiPriority w:val="99"/>
    <w:qFormat/>
    <w:tblPr>
      <w:tblCellMar>
        <w:left w:w="0" w:type="dxa"/>
        <w:top w:w="0" w:type="dxa"/>
        <w:right w:w="0" w:type="dxa"/>
        <w:bottom w:w="0" w:type="dxa"/>
      </w:tblCellMar>
    </w:tblPr>
  </w:style>
  <w:style w:type="table" w:styleId="1016" w:customStyle="1">
    <w:name w:val="List Table 3"/>
    <w:uiPriority w:val="99"/>
    <w:qFormat/>
    <w:tblPr>
      <w:tblCellMar>
        <w:left w:w="0" w:type="dxa"/>
        <w:top w:w="0" w:type="dxa"/>
        <w:right w:w="0" w:type="dxa"/>
        <w:bottom w:w="0" w:type="dxa"/>
      </w:tblCellMar>
    </w:tblPr>
  </w:style>
  <w:style w:type="table" w:styleId="1017" w:customStyle="1">
    <w:name w:val="List Table 3 - Accent 1"/>
    <w:uiPriority w:val="99"/>
    <w:qFormat/>
    <w:tblPr>
      <w:tblCellMar>
        <w:left w:w="0" w:type="dxa"/>
        <w:top w:w="0" w:type="dxa"/>
        <w:right w:w="0" w:type="dxa"/>
        <w:bottom w:w="0" w:type="dxa"/>
      </w:tblCellMar>
    </w:tblPr>
  </w:style>
  <w:style w:type="table" w:styleId="1018" w:customStyle="1">
    <w:name w:val="List Table 3 - Accent 2"/>
    <w:uiPriority w:val="99"/>
    <w:qFormat/>
    <w:tblPr>
      <w:tblCellMar>
        <w:left w:w="0" w:type="dxa"/>
        <w:top w:w="0" w:type="dxa"/>
        <w:right w:w="0" w:type="dxa"/>
        <w:bottom w:w="0" w:type="dxa"/>
      </w:tblCellMar>
    </w:tblPr>
  </w:style>
  <w:style w:type="table" w:styleId="1019" w:customStyle="1">
    <w:name w:val="List Table 3 - Accent 3"/>
    <w:uiPriority w:val="99"/>
    <w:qFormat/>
    <w:tblPr>
      <w:tblCellMar>
        <w:left w:w="0" w:type="dxa"/>
        <w:top w:w="0" w:type="dxa"/>
        <w:right w:w="0" w:type="dxa"/>
        <w:bottom w:w="0" w:type="dxa"/>
      </w:tblCellMar>
    </w:tblPr>
  </w:style>
  <w:style w:type="table" w:styleId="1020" w:customStyle="1">
    <w:name w:val="List Table 3 - Accent 4"/>
    <w:uiPriority w:val="99"/>
    <w:qFormat/>
    <w:tblPr>
      <w:tblCellMar>
        <w:left w:w="0" w:type="dxa"/>
        <w:top w:w="0" w:type="dxa"/>
        <w:right w:w="0" w:type="dxa"/>
        <w:bottom w:w="0" w:type="dxa"/>
      </w:tblCellMar>
    </w:tblPr>
  </w:style>
  <w:style w:type="table" w:styleId="1021" w:customStyle="1">
    <w:name w:val="List Table 3 - Accent 5"/>
    <w:uiPriority w:val="99"/>
    <w:qFormat/>
    <w:tblPr>
      <w:tblCellMar>
        <w:left w:w="0" w:type="dxa"/>
        <w:top w:w="0" w:type="dxa"/>
        <w:right w:w="0" w:type="dxa"/>
        <w:bottom w:w="0" w:type="dxa"/>
      </w:tblCellMar>
    </w:tblPr>
  </w:style>
  <w:style w:type="table" w:styleId="1022" w:customStyle="1">
    <w:name w:val="List Table 3 - Accent 6"/>
    <w:uiPriority w:val="99"/>
    <w:qFormat/>
    <w:tblPr>
      <w:tblCellMar>
        <w:left w:w="0" w:type="dxa"/>
        <w:top w:w="0" w:type="dxa"/>
        <w:right w:w="0" w:type="dxa"/>
        <w:bottom w:w="0" w:type="dxa"/>
      </w:tblCellMar>
    </w:tblPr>
  </w:style>
  <w:style w:type="table" w:styleId="1023" w:customStyle="1">
    <w:name w:val="List Table 4"/>
    <w:uiPriority w:val="99"/>
    <w:qFormat/>
    <w:tblPr>
      <w:tblCellMar>
        <w:left w:w="0" w:type="dxa"/>
        <w:top w:w="0" w:type="dxa"/>
        <w:right w:w="0" w:type="dxa"/>
        <w:bottom w:w="0" w:type="dxa"/>
      </w:tblCellMar>
    </w:tblPr>
  </w:style>
  <w:style w:type="table" w:styleId="1024" w:customStyle="1">
    <w:name w:val="List Table 4 - Accent 1"/>
    <w:uiPriority w:val="99"/>
    <w:qFormat/>
    <w:tblPr>
      <w:tblCellMar>
        <w:left w:w="0" w:type="dxa"/>
        <w:top w:w="0" w:type="dxa"/>
        <w:right w:w="0" w:type="dxa"/>
        <w:bottom w:w="0" w:type="dxa"/>
      </w:tblCellMar>
    </w:tblPr>
  </w:style>
  <w:style w:type="table" w:styleId="1025" w:customStyle="1">
    <w:name w:val="List Table 4 - Accent 2"/>
    <w:uiPriority w:val="99"/>
    <w:qFormat/>
    <w:tblPr>
      <w:tblCellMar>
        <w:left w:w="0" w:type="dxa"/>
        <w:top w:w="0" w:type="dxa"/>
        <w:right w:w="0" w:type="dxa"/>
        <w:bottom w:w="0" w:type="dxa"/>
      </w:tblCellMar>
    </w:tblPr>
  </w:style>
  <w:style w:type="table" w:styleId="1026" w:customStyle="1">
    <w:name w:val="List Table 4 - Accent 3"/>
    <w:uiPriority w:val="99"/>
    <w:qFormat/>
    <w:tblPr>
      <w:tblCellMar>
        <w:left w:w="0" w:type="dxa"/>
        <w:top w:w="0" w:type="dxa"/>
        <w:right w:w="0" w:type="dxa"/>
        <w:bottom w:w="0" w:type="dxa"/>
      </w:tblCellMar>
    </w:tblPr>
  </w:style>
  <w:style w:type="table" w:styleId="1027" w:customStyle="1">
    <w:name w:val="List Table 4 - Accent 4"/>
    <w:uiPriority w:val="99"/>
    <w:qFormat/>
    <w:tblPr>
      <w:tblCellMar>
        <w:left w:w="0" w:type="dxa"/>
        <w:top w:w="0" w:type="dxa"/>
        <w:right w:w="0" w:type="dxa"/>
        <w:bottom w:w="0" w:type="dxa"/>
      </w:tblCellMar>
    </w:tblPr>
  </w:style>
  <w:style w:type="table" w:styleId="1028" w:customStyle="1">
    <w:name w:val="List Table 4 - Accent 5"/>
    <w:uiPriority w:val="99"/>
    <w:qFormat/>
    <w:tblPr>
      <w:tblCellMar>
        <w:left w:w="0" w:type="dxa"/>
        <w:top w:w="0" w:type="dxa"/>
        <w:right w:w="0" w:type="dxa"/>
        <w:bottom w:w="0" w:type="dxa"/>
      </w:tblCellMar>
    </w:tblPr>
  </w:style>
  <w:style w:type="table" w:styleId="1029" w:customStyle="1">
    <w:name w:val="List Table 4 - Accent 6"/>
    <w:uiPriority w:val="99"/>
    <w:qFormat/>
    <w:tblPr>
      <w:tblCellMar>
        <w:left w:w="0" w:type="dxa"/>
        <w:top w:w="0" w:type="dxa"/>
        <w:right w:w="0" w:type="dxa"/>
        <w:bottom w:w="0" w:type="dxa"/>
      </w:tblCellMar>
    </w:tblPr>
  </w:style>
  <w:style w:type="table" w:styleId="1030" w:customStyle="1">
    <w:name w:val="List Table 5 Dark"/>
    <w:uiPriority w:val="99"/>
    <w:qFormat/>
    <w:tblPr>
      <w:tblCellMar>
        <w:left w:w="0" w:type="dxa"/>
        <w:top w:w="0" w:type="dxa"/>
        <w:right w:w="0" w:type="dxa"/>
        <w:bottom w:w="0" w:type="dxa"/>
      </w:tblCellMar>
    </w:tblPr>
  </w:style>
  <w:style w:type="table" w:styleId="1031" w:customStyle="1">
    <w:name w:val="List Table 5 Dark - Accent 1"/>
    <w:uiPriority w:val="99"/>
    <w:qFormat/>
    <w:tblPr>
      <w:tblCellMar>
        <w:left w:w="0" w:type="dxa"/>
        <w:top w:w="0" w:type="dxa"/>
        <w:right w:w="0" w:type="dxa"/>
        <w:bottom w:w="0" w:type="dxa"/>
      </w:tblCellMar>
    </w:tblPr>
  </w:style>
  <w:style w:type="table" w:styleId="1032" w:customStyle="1">
    <w:name w:val="List Table 5 Dark - Accent 2"/>
    <w:uiPriority w:val="99"/>
    <w:qFormat/>
    <w:tblPr>
      <w:tblCellMar>
        <w:left w:w="0" w:type="dxa"/>
        <w:top w:w="0" w:type="dxa"/>
        <w:right w:w="0" w:type="dxa"/>
        <w:bottom w:w="0" w:type="dxa"/>
      </w:tblCellMar>
    </w:tblPr>
  </w:style>
  <w:style w:type="table" w:styleId="1033" w:customStyle="1">
    <w:name w:val="List Table 5 Dark - Accent 3"/>
    <w:uiPriority w:val="99"/>
    <w:qFormat/>
    <w:tblPr>
      <w:tblCellMar>
        <w:left w:w="0" w:type="dxa"/>
        <w:top w:w="0" w:type="dxa"/>
        <w:right w:w="0" w:type="dxa"/>
        <w:bottom w:w="0" w:type="dxa"/>
      </w:tblCellMar>
    </w:tblPr>
  </w:style>
  <w:style w:type="table" w:styleId="1034" w:customStyle="1">
    <w:name w:val="List Table 5 Dark - Accent 4"/>
    <w:uiPriority w:val="99"/>
    <w:qFormat/>
    <w:tblPr>
      <w:tblCellMar>
        <w:left w:w="0" w:type="dxa"/>
        <w:top w:w="0" w:type="dxa"/>
        <w:right w:w="0" w:type="dxa"/>
        <w:bottom w:w="0" w:type="dxa"/>
      </w:tblCellMar>
    </w:tblPr>
  </w:style>
  <w:style w:type="table" w:styleId="1035" w:customStyle="1">
    <w:name w:val="List Table 5 Dark - Accent 5"/>
    <w:uiPriority w:val="99"/>
    <w:qFormat/>
    <w:tblPr>
      <w:tblCellMar>
        <w:left w:w="0" w:type="dxa"/>
        <w:top w:w="0" w:type="dxa"/>
        <w:right w:w="0" w:type="dxa"/>
        <w:bottom w:w="0" w:type="dxa"/>
      </w:tblCellMar>
    </w:tblPr>
  </w:style>
  <w:style w:type="table" w:styleId="1036" w:customStyle="1">
    <w:name w:val="List Table 5 Dark - Accent 6"/>
    <w:uiPriority w:val="99"/>
    <w:qFormat/>
    <w:tblPr>
      <w:tblCellMar>
        <w:left w:w="0" w:type="dxa"/>
        <w:top w:w="0" w:type="dxa"/>
        <w:right w:w="0" w:type="dxa"/>
        <w:bottom w:w="0" w:type="dxa"/>
      </w:tblCellMar>
    </w:tblPr>
  </w:style>
  <w:style w:type="table" w:styleId="1037" w:customStyle="1">
    <w:name w:val="List Table 6 Colorful"/>
    <w:uiPriority w:val="99"/>
    <w:qFormat/>
    <w:tblPr>
      <w:tblCellMar>
        <w:left w:w="0" w:type="dxa"/>
        <w:top w:w="0" w:type="dxa"/>
        <w:right w:w="0" w:type="dxa"/>
        <w:bottom w:w="0" w:type="dxa"/>
      </w:tblCellMar>
    </w:tblPr>
  </w:style>
  <w:style w:type="table" w:styleId="1038" w:customStyle="1">
    <w:name w:val="List Table 6 Colorful - Accent 1"/>
    <w:uiPriority w:val="99"/>
    <w:qFormat/>
    <w:tblPr>
      <w:tblCellMar>
        <w:left w:w="0" w:type="dxa"/>
        <w:top w:w="0" w:type="dxa"/>
        <w:right w:w="0" w:type="dxa"/>
        <w:bottom w:w="0" w:type="dxa"/>
      </w:tblCellMar>
    </w:tblPr>
  </w:style>
  <w:style w:type="table" w:styleId="1039" w:customStyle="1">
    <w:name w:val="List Table 6 Colorful - Accent 2"/>
    <w:uiPriority w:val="99"/>
    <w:qFormat/>
    <w:tblPr>
      <w:tblCellMar>
        <w:left w:w="0" w:type="dxa"/>
        <w:top w:w="0" w:type="dxa"/>
        <w:right w:w="0" w:type="dxa"/>
        <w:bottom w:w="0" w:type="dxa"/>
      </w:tblCellMar>
    </w:tblPr>
  </w:style>
  <w:style w:type="table" w:styleId="1040" w:customStyle="1">
    <w:name w:val="List Table 6 Colorful - Accent 3"/>
    <w:uiPriority w:val="99"/>
    <w:qFormat/>
    <w:tblPr>
      <w:tblCellMar>
        <w:left w:w="0" w:type="dxa"/>
        <w:top w:w="0" w:type="dxa"/>
        <w:right w:w="0" w:type="dxa"/>
        <w:bottom w:w="0" w:type="dxa"/>
      </w:tblCellMar>
    </w:tblPr>
  </w:style>
  <w:style w:type="table" w:styleId="1041" w:customStyle="1">
    <w:name w:val="List Table 6 Colorful - Accent 4"/>
    <w:uiPriority w:val="99"/>
    <w:qFormat/>
    <w:tblPr>
      <w:tblCellMar>
        <w:left w:w="0" w:type="dxa"/>
        <w:top w:w="0" w:type="dxa"/>
        <w:right w:w="0" w:type="dxa"/>
        <w:bottom w:w="0" w:type="dxa"/>
      </w:tblCellMar>
    </w:tblPr>
  </w:style>
  <w:style w:type="table" w:styleId="1042" w:customStyle="1">
    <w:name w:val="List Table 6 Colorful - Accent 5"/>
    <w:uiPriority w:val="99"/>
    <w:qFormat/>
    <w:tblPr>
      <w:tblCellMar>
        <w:left w:w="0" w:type="dxa"/>
        <w:top w:w="0" w:type="dxa"/>
        <w:right w:w="0" w:type="dxa"/>
        <w:bottom w:w="0" w:type="dxa"/>
      </w:tblCellMar>
    </w:tblPr>
  </w:style>
  <w:style w:type="table" w:styleId="1043" w:customStyle="1">
    <w:name w:val="List Table 6 Colorful - Accent 6"/>
    <w:uiPriority w:val="99"/>
    <w:qFormat/>
    <w:tblPr>
      <w:tblCellMar>
        <w:left w:w="0" w:type="dxa"/>
        <w:top w:w="0" w:type="dxa"/>
        <w:right w:w="0" w:type="dxa"/>
        <w:bottom w:w="0" w:type="dxa"/>
      </w:tblCellMar>
    </w:tblPr>
  </w:style>
  <w:style w:type="table" w:styleId="1044" w:customStyle="1">
    <w:name w:val="List Table 7 Colorful"/>
    <w:uiPriority w:val="99"/>
    <w:qFormat/>
    <w:tblPr>
      <w:tblCellMar>
        <w:left w:w="0" w:type="dxa"/>
        <w:top w:w="0" w:type="dxa"/>
        <w:right w:w="0" w:type="dxa"/>
        <w:bottom w:w="0" w:type="dxa"/>
      </w:tblCellMar>
    </w:tblPr>
  </w:style>
  <w:style w:type="table" w:styleId="1045" w:customStyle="1">
    <w:name w:val="List Table 7 Colorful - Accent 1"/>
    <w:uiPriority w:val="99"/>
    <w:qFormat/>
    <w:tblPr>
      <w:tblCellMar>
        <w:left w:w="0" w:type="dxa"/>
        <w:top w:w="0" w:type="dxa"/>
        <w:right w:w="0" w:type="dxa"/>
        <w:bottom w:w="0" w:type="dxa"/>
      </w:tblCellMar>
    </w:tblPr>
  </w:style>
  <w:style w:type="table" w:styleId="1046" w:customStyle="1">
    <w:name w:val="List Table 7 Colorful - Accent 2"/>
    <w:uiPriority w:val="99"/>
    <w:qFormat/>
    <w:tblPr>
      <w:tblCellMar>
        <w:left w:w="0" w:type="dxa"/>
        <w:top w:w="0" w:type="dxa"/>
        <w:right w:w="0" w:type="dxa"/>
        <w:bottom w:w="0" w:type="dxa"/>
      </w:tblCellMar>
    </w:tblPr>
  </w:style>
  <w:style w:type="table" w:styleId="1047" w:customStyle="1">
    <w:name w:val="List Table 7 Colorful - Accent 3"/>
    <w:uiPriority w:val="99"/>
    <w:qFormat/>
    <w:tblPr>
      <w:tblCellMar>
        <w:left w:w="0" w:type="dxa"/>
        <w:top w:w="0" w:type="dxa"/>
        <w:right w:w="0" w:type="dxa"/>
        <w:bottom w:w="0" w:type="dxa"/>
      </w:tblCellMar>
    </w:tblPr>
  </w:style>
  <w:style w:type="table" w:styleId="1048" w:customStyle="1">
    <w:name w:val="List Table 7 Colorful - Accent 4"/>
    <w:uiPriority w:val="99"/>
    <w:qFormat/>
    <w:tblPr>
      <w:tblCellMar>
        <w:left w:w="0" w:type="dxa"/>
        <w:top w:w="0" w:type="dxa"/>
        <w:right w:w="0" w:type="dxa"/>
        <w:bottom w:w="0" w:type="dxa"/>
      </w:tblCellMar>
    </w:tblPr>
  </w:style>
  <w:style w:type="table" w:styleId="1049" w:customStyle="1">
    <w:name w:val="List Table 7 Colorful - Accent 5"/>
    <w:uiPriority w:val="99"/>
    <w:qFormat/>
    <w:tblPr>
      <w:tblCellMar>
        <w:left w:w="0" w:type="dxa"/>
        <w:top w:w="0" w:type="dxa"/>
        <w:right w:w="0" w:type="dxa"/>
        <w:bottom w:w="0" w:type="dxa"/>
      </w:tblCellMar>
    </w:tblPr>
  </w:style>
  <w:style w:type="table" w:styleId="1050" w:customStyle="1">
    <w:name w:val="List Table 7 Colorful - Accent 6"/>
    <w:uiPriority w:val="99"/>
    <w:qFormat/>
    <w:tblPr>
      <w:tblCellMar>
        <w:left w:w="0" w:type="dxa"/>
        <w:top w:w="0" w:type="dxa"/>
        <w:right w:w="0" w:type="dxa"/>
        <w:bottom w:w="0" w:type="dxa"/>
      </w:tblCellMar>
    </w:tblPr>
  </w:style>
  <w:style w:type="table" w:styleId="1051" w:customStyle="1">
    <w:name w:val="Lined - Accent"/>
    <w:uiPriority w:val="99"/>
    <w:qFormat/>
    <w:rPr>
      <w:color w:val="404040"/>
    </w:rPr>
    <w:tblPr>
      <w:tblCellMar>
        <w:left w:w="0" w:type="dxa"/>
        <w:top w:w="0" w:type="dxa"/>
        <w:right w:w="0" w:type="dxa"/>
        <w:bottom w:w="0" w:type="dxa"/>
      </w:tblCellMar>
    </w:tblPr>
  </w:style>
  <w:style w:type="table" w:styleId="1052" w:customStyle="1">
    <w:name w:val="Lined - Accent 1"/>
    <w:uiPriority w:val="99"/>
    <w:qFormat/>
    <w:rPr>
      <w:color w:val="404040"/>
    </w:rPr>
    <w:tblPr>
      <w:tblCellMar>
        <w:left w:w="0" w:type="dxa"/>
        <w:top w:w="0" w:type="dxa"/>
        <w:right w:w="0" w:type="dxa"/>
        <w:bottom w:w="0" w:type="dxa"/>
      </w:tblCellMar>
    </w:tblPr>
  </w:style>
  <w:style w:type="table" w:styleId="1053" w:customStyle="1">
    <w:name w:val="Lined - Accent 2"/>
    <w:uiPriority w:val="99"/>
    <w:qFormat/>
    <w:rPr>
      <w:color w:val="404040"/>
    </w:rPr>
    <w:tblPr>
      <w:tblCellMar>
        <w:left w:w="0" w:type="dxa"/>
        <w:top w:w="0" w:type="dxa"/>
        <w:right w:w="0" w:type="dxa"/>
        <w:bottom w:w="0" w:type="dxa"/>
      </w:tblCellMar>
    </w:tblPr>
  </w:style>
  <w:style w:type="table" w:styleId="1054" w:customStyle="1">
    <w:name w:val="Lined - Accent 3"/>
    <w:uiPriority w:val="99"/>
    <w:qFormat/>
    <w:rPr>
      <w:color w:val="404040"/>
    </w:rPr>
    <w:tblPr>
      <w:tblCellMar>
        <w:left w:w="0" w:type="dxa"/>
        <w:top w:w="0" w:type="dxa"/>
        <w:right w:w="0" w:type="dxa"/>
        <w:bottom w:w="0" w:type="dxa"/>
      </w:tblCellMar>
    </w:tblPr>
  </w:style>
  <w:style w:type="table" w:styleId="1055" w:customStyle="1">
    <w:name w:val="Lined - Accent 4"/>
    <w:uiPriority w:val="99"/>
    <w:qFormat/>
    <w:rPr>
      <w:color w:val="404040"/>
    </w:rPr>
    <w:tblPr>
      <w:tblCellMar>
        <w:left w:w="0" w:type="dxa"/>
        <w:top w:w="0" w:type="dxa"/>
        <w:right w:w="0" w:type="dxa"/>
        <w:bottom w:w="0" w:type="dxa"/>
      </w:tblCellMar>
    </w:tblPr>
  </w:style>
  <w:style w:type="table" w:styleId="1056" w:customStyle="1">
    <w:name w:val="Lined - Accent 5"/>
    <w:uiPriority w:val="99"/>
    <w:qFormat/>
    <w:rPr>
      <w:color w:val="404040"/>
    </w:rPr>
    <w:tblPr>
      <w:tblCellMar>
        <w:left w:w="0" w:type="dxa"/>
        <w:top w:w="0" w:type="dxa"/>
        <w:right w:w="0" w:type="dxa"/>
        <w:bottom w:w="0" w:type="dxa"/>
      </w:tblCellMar>
    </w:tblPr>
  </w:style>
  <w:style w:type="table" w:styleId="1057" w:customStyle="1">
    <w:name w:val="Lined - Accent 6"/>
    <w:uiPriority w:val="99"/>
    <w:qFormat/>
    <w:rPr>
      <w:color w:val="404040"/>
    </w:rPr>
    <w:tblPr>
      <w:tblCellMar>
        <w:left w:w="0" w:type="dxa"/>
        <w:top w:w="0" w:type="dxa"/>
        <w:right w:w="0" w:type="dxa"/>
        <w:bottom w:w="0" w:type="dxa"/>
      </w:tblCellMar>
    </w:tblPr>
  </w:style>
  <w:style w:type="table" w:styleId="1058" w:customStyle="1">
    <w:name w:val="Bordered &amp; Lined - Accent"/>
    <w:uiPriority w:val="99"/>
    <w:qFormat/>
    <w:rPr>
      <w:color w:val="404040"/>
    </w:rPr>
    <w:tblPr>
      <w:tblCellMar>
        <w:left w:w="0" w:type="dxa"/>
        <w:top w:w="0" w:type="dxa"/>
        <w:right w:w="0" w:type="dxa"/>
        <w:bottom w:w="0" w:type="dxa"/>
      </w:tblCellMar>
    </w:tblPr>
  </w:style>
  <w:style w:type="table" w:styleId="1059" w:customStyle="1">
    <w:name w:val="Bordered &amp; Lined - Accent 1"/>
    <w:uiPriority w:val="99"/>
    <w:qFormat/>
    <w:rPr>
      <w:color w:val="404040"/>
    </w:rPr>
    <w:tblPr>
      <w:tblCellMar>
        <w:left w:w="0" w:type="dxa"/>
        <w:top w:w="0" w:type="dxa"/>
        <w:right w:w="0" w:type="dxa"/>
        <w:bottom w:w="0" w:type="dxa"/>
      </w:tblCellMar>
    </w:tblPr>
  </w:style>
  <w:style w:type="table" w:styleId="1060" w:customStyle="1">
    <w:name w:val="Bordered &amp; Lined - Accent 2"/>
    <w:uiPriority w:val="99"/>
    <w:qFormat/>
    <w:rPr>
      <w:color w:val="404040"/>
    </w:rPr>
    <w:tblPr>
      <w:tblCellMar>
        <w:left w:w="0" w:type="dxa"/>
        <w:top w:w="0" w:type="dxa"/>
        <w:right w:w="0" w:type="dxa"/>
        <w:bottom w:w="0" w:type="dxa"/>
      </w:tblCellMar>
    </w:tblPr>
  </w:style>
  <w:style w:type="table" w:styleId="1061" w:customStyle="1">
    <w:name w:val="Bordered &amp; Lined - Accent 3"/>
    <w:uiPriority w:val="99"/>
    <w:qFormat/>
    <w:rPr>
      <w:color w:val="404040"/>
    </w:rPr>
    <w:tblPr>
      <w:tblCellMar>
        <w:left w:w="0" w:type="dxa"/>
        <w:top w:w="0" w:type="dxa"/>
        <w:right w:w="0" w:type="dxa"/>
        <w:bottom w:w="0" w:type="dxa"/>
      </w:tblCellMar>
    </w:tblPr>
  </w:style>
  <w:style w:type="table" w:styleId="1062" w:customStyle="1">
    <w:name w:val="Bordered &amp; Lined - Accent 4"/>
    <w:uiPriority w:val="99"/>
    <w:qFormat/>
    <w:rPr>
      <w:color w:val="404040"/>
    </w:rPr>
    <w:tblPr>
      <w:tblCellMar>
        <w:left w:w="0" w:type="dxa"/>
        <w:top w:w="0" w:type="dxa"/>
        <w:right w:w="0" w:type="dxa"/>
        <w:bottom w:w="0" w:type="dxa"/>
      </w:tblCellMar>
    </w:tblPr>
  </w:style>
  <w:style w:type="table" w:styleId="1063" w:customStyle="1">
    <w:name w:val="Bordered &amp; Lined - Accent 5"/>
    <w:uiPriority w:val="99"/>
    <w:qFormat/>
    <w:rPr>
      <w:color w:val="404040"/>
    </w:rPr>
    <w:tblPr>
      <w:tblCellMar>
        <w:left w:w="0" w:type="dxa"/>
        <w:top w:w="0" w:type="dxa"/>
        <w:right w:w="0" w:type="dxa"/>
        <w:bottom w:w="0" w:type="dxa"/>
      </w:tblCellMar>
    </w:tblPr>
  </w:style>
  <w:style w:type="table" w:styleId="1064" w:customStyle="1">
    <w:name w:val="Bordered &amp; Lined - Accent 6"/>
    <w:uiPriority w:val="99"/>
    <w:qFormat/>
    <w:rPr>
      <w:color w:val="404040"/>
    </w:rPr>
    <w:tblPr>
      <w:tblCellMar>
        <w:left w:w="0" w:type="dxa"/>
        <w:top w:w="0" w:type="dxa"/>
        <w:right w:w="0" w:type="dxa"/>
        <w:bottom w:w="0" w:type="dxa"/>
      </w:tblCellMar>
    </w:tblPr>
  </w:style>
  <w:style w:type="table" w:styleId="1065" w:customStyle="1">
    <w:name w:val="Bordered"/>
    <w:uiPriority w:val="99"/>
    <w:qFormat/>
    <w:tblPr>
      <w:tblCellMar>
        <w:left w:w="0" w:type="dxa"/>
        <w:top w:w="0" w:type="dxa"/>
        <w:right w:w="0" w:type="dxa"/>
        <w:bottom w:w="0" w:type="dxa"/>
      </w:tblCellMar>
    </w:tblPr>
  </w:style>
  <w:style w:type="table" w:styleId="1066" w:customStyle="1">
    <w:name w:val="Bordered - Accent 1"/>
    <w:uiPriority w:val="99"/>
    <w:qFormat/>
    <w:tblPr>
      <w:tblCellMar>
        <w:left w:w="0" w:type="dxa"/>
        <w:top w:w="0" w:type="dxa"/>
        <w:right w:w="0" w:type="dxa"/>
        <w:bottom w:w="0" w:type="dxa"/>
      </w:tblCellMar>
    </w:tblPr>
  </w:style>
  <w:style w:type="table" w:styleId="1067" w:customStyle="1">
    <w:name w:val="Bordered - Accent 2"/>
    <w:uiPriority w:val="99"/>
    <w:qFormat/>
    <w:tblPr>
      <w:tblCellMar>
        <w:left w:w="0" w:type="dxa"/>
        <w:top w:w="0" w:type="dxa"/>
        <w:right w:w="0" w:type="dxa"/>
        <w:bottom w:w="0" w:type="dxa"/>
      </w:tblCellMar>
    </w:tblPr>
  </w:style>
  <w:style w:type="table" w:styleId="1068" w:customStyle="1">
    <w:name w:val="Bordered - Accent 3"/>
    <w:uiPriority w:val="99"/>
    <w:qFormat/>
    <w:tblPr>
      <w:tblCellMar>
        <w:left w:w="0" w:type="dxa"/>
        <w:top w:w="0" w:type="dxa"/>
        <w:right w:w="0" w:type="dxa"/>
        <w:bottom w:w="0" w:type="dxa"/>
      </w:tblCellMar>
    </w:tblPr>
  </w:style>
  <w:style w:type="table" w:styleId="1069" w:customStyle="1">
    <w:name w:val="Bordered - Accent 4"/>
    <w:uiPriority w:val="99"/>
    <w:qFormat/>
    <w:tblPr>
      <w:tblCellMar>
        <w:left w:w="0" w:type="dxa"/>
        <w:top w:w="0" w:type="dxa"/>
        <w:right w:w="0" w:type="dxa"/>
        <w:bottom w:w="0" w:type="dxa"/>
      </w:tblCellMar>
    </w:tblPr>
  </w:style>
  <w:style w:type="table" w:styleId="1070" w:customStyle="1">
    <w:name w:val="Bordered - Accent 5"/>
    <w:uiPriority w:val="99"/>
    <w:qFormat/>
    <w:tblPr>
      <w:tblCellMar>
        <w:left w:w="0" w:type="dxa"/>
        <w:top w:w="0" w:type="dxa"/>
        <w:right w:w="0" w:type="dxa"/>
        <w:bottom w:w="0" w:type="dxa"/>
      </w:tblCellMar>
    </w:tblPr>
  </w:style>
  <w:style w:type="table" w:styleId="1071" w:customStyle="1">
    <w:name w:val="Bordered - Accent 6"/>
    <w:uiPriority w:val="99"/>
    <w:qFormat/>
    <w:tblPr>
      <w:tblCellMar>
        <w:left w:w="0" w:type="dxa"/>
        <w:top w:w="0" w:type="dxa"/>
        <w:right w:w="0" w:type="dxa"/>
        <w:bottom w:w="0" w:type="dxa"/>
      </w:tblCellMar>
    </w:tblPr>
  </w:style>
  <w:style w:type="paragraph" w:styleId="1072" w:customStyle="1">
    <w:name w:val="TOC Heading"/>
    <w:uiPriority w:val="39"/>
    <w:unhideWhenUsed/>
    <w:qFormat/>
    <w:rPr>
      <w:rFonts w:ascii="Times New Roman" w:hAnsi="Times New Roman" w:eastAsia="宋体" w:cs="Times New Roman"/>
      <w:lang w:val="en-US" w:eastAsia="zh-CN" w:bidi="ar-SA"/>
    </w:rPr>
  </w:style>
  <w:style w:type="paragraph" w:styleId="1073" w:customStyle="1">
    <w:name w:val="标题 111"/>
    <w:basedOn w:val="859"/>
    <w:next w:val="859"/>
    <w:link w:val="1074"/>
    <w:uiPriority w:val="0"/>
    <w:qFormat/>
    <w:pPr>
      <w:jc w:val="center"/>
      <w:keepNext/>
      <w:outlineLvl w:val="0"/>
    </w:pPr>
    <w:rPr>
      <w:rFonts w:ascii="楷体_GB2312" w:eastAsia="楷体_GB2312"/>
      <w:sz w:val="28"/>
      <w:szCs w:val="28"/>
    </w:rPr>
  </w:style>
  <w:style w:type="character" w:styleId="1074" w:customStyle="1">
    <w:name w:val="标题 1 字符"/>
    <w:link w:val="1073"/>
    <w:uiPriority w:val="9"/>
    <w:qFormat/>
    <w:rPr>
      <w:rFonts w:ascii="楷体_GB2312" w:eastAsia="楷体_GB2312"/>
      <w:sz w:val="28"/>
      <w:szCs w:val="28"/>
      <w:lang w:val="en-US" w:eastAsia="zh-CN" w:bidi="ar-SA"/>
    </w:rPr>
  </w:style>
  <w:style w:type="paragraph" w:styleId="1075" w:customStyle="1">
    <w:name w:val="标题 21"/>
    <w:basedOn w:val="859"/>
    <w:next w:val="859"/>
    <w:link w:val="1076"/>
    <w:uiPriority w:val="0"/>
    <w:qFormat/>
    <w:pPr>
      <w:jc w:val="left"/>
      <w:keepLines/>
      <w:keepNext/>
      <w:spacing w:before="260" w:after="260" w:line="415" w:lineRule="auto"/>
      <w:outlineLvl w:val="1"/>
    </w:pPr>
    <w:rPr>
      <w:rFonts w:ascii="Arial" w:hAnsi="Arial" w:eastAsia="仿宋_GB2312" w:cs="Arial"/>
      <w:sz w:val="28"/>
      <w:szCs w:val="44"/>
    </w:rPr>
  </w:style>
  <w:style w:type="character" w:styleId="1076" w:customStyle="1">
    <w:name w:val="标题 2 字符"/>
    <w:link w:val="1075"/>
    <w:uiPriority w:val="0"/>
    <w:qFormat/>
    <w:rPr>
      <w:rFonts w:ascii="Arial" w:hAnsi="Arial" w:eastAsia="仿宋_GB2312" w:cs="Arial"/>
      <w:sz w:val="28"/>
      <w:szCs w:val="44"/>
      <w:lang w:val="en-US" w:eastAsia="zh-CN" w:bidi="ar-SA"/>
    </w:rPr>
  </w:style>
  <w:style w:type="paragraph" w:styleId="1077" w:customStyle="1">
    <w:name w:val="标题 31"/>
    <w:basedOn w:val="859"/>
    <w:next w:val="859"/>
    <w:link w:val="1078"/>
    <w:uiPriority w:val="0"/>
    <w:qFormat/>
    <w:pPr>
      <w:keepLines/>
      <w:keepNext/>
      <w:spacing w:before="260" w:after="260" w:line="415" w:lineRule="auto"/>
      <w:outlineLvl w:val="2"/>
    </w:pPr>
    <w:rPr>
      <w:sz w:val="32"/>
      <w:szCs w:val="32"/>
    </w:rPr>
  </w:style>
  <w:style w:type="character" w:styleId="1078" w:customStyle="1">
    <w:name w:val="标题 3 字符1"/>
    <w:link w:val="1077"/>
    <w:uiPriority w:val="9"/>
    <w:qFormat/>
    <w:rPr>
      <w:rFonts w:eastAsia="宋体"/>
      <w:sz w:val="32"/>
      <w:szCs w:val="32"/>
      <w:lang w:val="en-US" w:eastAsia="zh-CN" w:bidi="ar-SA"/>
    </w:rPr>
  </w:style>
  <w:style w:type="paragraph" w:styleId="1079" w:customStyle="1">
    <w:name w:val="标题 41"/>
    <w:basedOn w:val="859"/>
    <w:next w:val="859"/>
    <w:link w:val="1080"/>
    <w:uiPriority w:val="0"/>
    <w:qFormat/>
    <w:pPr>
      <w:keepLines/>
      <w:keepNext/>
      <w:spacing w:before="280" w:after="290" w:line="374" w:lineRule="auto"/>
      <w:outlineLvl w:val="3"/>
    </w:pPr>
    <w:rPr>
      <w:rFonts w:ascii="Arial" w:hAnsi="Arial" w:eastAsia="黑体" w:cs="Arial"/>
      <w:sz w:val="28"/>
      <w:szCs w:val="28"/>
    </w:rPr>
  </w:style>
  <w:style w:type="character" w:styleId="1080" w:customStyle="1">
    <w:name w:val="标题 4 字符"/>
    <w:link w:val="1079"/>
    <w:uiPriority w:val="0"/>
    <w:qFormat/>
    <w:rPr>
      <w:rFonts w:ascii="Arial" w:hAnsi="Arial" w:eastAsia="黑体" w:cs="Arial"/>
      <w:sz w:val="28"/>
      <w:szCs w:val="28"/>
      <w:lang w:val="en-US" w:eastAsia="zh-CN" w:bidi="ar-SA"/>
    </w:rPr>
  </w:style>
  <w:style w:type="paragraph" w:styleId="1081" w:customStyle="1">
    <w:name w:val="标题 51"/>
    <w:basedOn w:val="859"/>
    <w:next w:val="1082"/>
    <w:link w:val="1083"/>
    <w:uiPriority w:val="0"/>
    <w:qFormat/>
    <w:pPr>
      <w:keepNext/>
      <w:outlineLvl w:val="4"/>
    </w:pPr>
    <w:rPr>
      <w:rFonts w:ascii="宋体"/>
      <w:color w:val="000000"/>
      <w:sz w:val="28"/>
      <w:szCs w:val="28"/>
    </w:rPr>
  </w:style>
  <w:style w:type="paragraph" w:styleId="1082" w:customStyle="1">
    <w:name w:val="正文缩进111"/>
    <w:basedOn w:val="859"/>
    <w:next w:val="859"/>
    <w:uiPriority w:val="0"/>
    <w:qFormat/>
    <w:pPr>
      <w:ind w:firstLine="420"/>
    </w:pPr>
    <w:rPr>
      <w:szCs w:val="21"/>
    </w:rPr>
  </w:style>
  <w:style w:type="character" w:styleId="1083" w:customStyle="1">
    <w:name w:val="标题 5 字符"/>
    <w:link w:val="1081"/>
    <w:uiPriority w:val="0"/>
    <w:qFormat/>
    <w:rPr>
      <w:rFonts w:ascii="宋体" w:eastAsia="宋体"/>
      <w:color w:val="000000"/>
      <w:sz w:val="28"/>
      <w:szCs w:val="28"/>
      <w:lang w:val="en-US" w:eastAsia="zh-CN" w:bidi="ar-SA"/>
    </w:rPr>
  </w:style>
  <w:style w:type="paragraph" w:styleId="1084" w:customStyle="1">
    <w:name w:val="标题 61"/>
    <w:basedOn w:val="859"/>
    <w:next w:val="859"/>
    <w:link w:val="1085"/>
    <w:uiPriority w:val="99"/>
    <w:qFormat/>
    <w:pPr>
      <w:keepLines/>
      <w:keepNext/>
      <w:spacing w:before="240" w:after="64" w:line="319" w:lineRule="auto"/>
      <w:outlineLvl w:val="5"/>
    </w:pPr>
    <w:rPr>
      <w:rFonts w:ascii="Arial" w:hAnsi="Arial" w:eastAsia="黑体"/>
      <w:b/>
      <w:bCs/>
      <w:sz w:val="24"/>
    </w:rPr>
  </w:style>
  <w:style w:type="character" w:styleId="1085" w:customStyle="1">
    <w:name w:val="标题 6 字符"/>
    <w:link w:val="1084"/>
    <w:uiPriority w:val="99"/>
    <w:qFormat/>
    <w:rPr>
      <w:rFonts w:ascii="Arial" w:hAnsi="Arial" w:eastAsia="黑体"/>
      <w:b/>
      <w:bCs/>
      <w:sz w:val="24"/>
      <w:szCs w:val="24"/>
      <w:lang w:val="en-US" w:eastAsia="zh-CN" w:bidi="ar-SA"/>
    </w:rPr>
  </w:style>
  <w:style w:type="paragraph" w:styleId="1086" w:customStyle="1">
    <w:name w:val="标题 71"/>
    <w:basedOn w:val="859"/>
    <w:next w:val="859"/>
    <w:link w:val="1087"/>
    <w:uiPriority w:val="99"/>
    <w:qFormat/>
    <w:pPr>
      <w:keepLines/>
      <w:keepNext/>
      <w:spacing w:before="240" w:after="64" w:line="319" w:lineRule="auto"/>
      <w:outlineLvl w:val="6"/>
    </w:pPr>
    <w:rPr>
      <w:b/>
      <w:bCs/>
      <w:sz w:val="24"/>
    </w:rPr>
  </w:style>
  <w:style w:type="character" w:styleId="1087" w:customStyle="1">
    <w:name w:val="标题 7 字符"/>
    <w:link w:val="1086"/>
    <w:uiPriority w:val="99"/>
    <w:qFormat/>
    <w:rPr>
      <w:rFonts w:eastAsia="宋体"/>
      <w:b/>
      <w:bCs/>
      <w:sz w:val="24"/>
      <w:szCs w:val="24"/>
      <w:lang w:val="en-US" w:eastAsia="zh-CN" w:bidi="ar-SA"/>
    </w:rPr>
  </w:style>
  <w:style w:type="paragraph" w:styleId="1088" w:customStyle="1">
    <w:name w:val="标题 81"/>
    <w:basedOn w:val="859"/>
    <w:next w:val="859"/>
    <w:link w:val="1089"/>
    <w:uiPriority w:val="0"/>
    <w:qFormat/>
    <w:pPr>
      <w:keepLines/>
      <w:keepNext/>
      <w:spacing w:before="240" w:after="64" w:line="319" w:lineRule="auto"/>
      <w:outlineLvl w:val="7"/>
    </w:pPr>
    <w:rPr>
      <w:rFonts w:ascii="Arial" w:hAnsi="Arial" w:eastAsia="黑体"/>
      <w:sz w:val="24"/>
    </w:rPr>
  </w:style>
  <w:style w:type="character" w:styleId="1089" w:customStyle="1">
    <w:name w:val="标题 8 字符"/>
    <w:link w:val="1088"/>
    <w:uiPriority w:val="0"/>
    <w:qFormat/>
    <w:rPr>
      <w:rFonts w:ascii="Arial" w:hAnsi="Arial" w:eastAsia="黑体"/>
      <w:sz w:val="24"/>
      <w:szCs w:val="24"/>
      <w:lang w:val="en-US" w:eastAsia="zh-CN" w:bidi="ar-SA"/>
    </w:rPr>
  </w:style>
  <w:style w:type="paragraph" w:styleId="1090" w:customStyle="1">
    <w:name w:val="标题 91"/>
    <w:basedOn w:val="859"/>
    <w:next w:val="859"/>
    <w:link w:val="1091"/>
    <w:uiPriority w:val="0"/>
    <w:qFormat/>
    <w:pPr>
      <w:keepLines/>
      <w:keepNext/>
      <w:spacing w:before="240" w:after="64" w:line="319" w:lineRule="auto"/>
      <w:outlineLvl w:val="8"/>
    </w:pPr>
    <w:rPr>
      <w:rFonts w:ascii="Arial" w:hAnsi="Arial" w:eastAsia="黑体"/>
      <w:szCs w:val="21"/>
    </w:rPr>
  </w:style>
  <w:style w:type="character" w:styleId="1091" w:customStyle="1">
    <w:name w:val="标题 9 字符"/>
    <w:link w:val="1090"/>
    <w:uiPriority w:val="0"/>
    <w:qFormat/>
    <w:rPr>
      <w:rFonts w:ascii="Arial" w:hAnsi="Arial" w:eastAsia="黑体"/>
      <w:sz w:val="21"/>
      <w:szCs w:val="21"/>
      <w:lang w:val="en-US" w:eastAsia="zh-CN" w:bidi="ar-SA"/>
    </w:rPr>
  </w:style>
  <w:style w:type="table" w:styleId="1092" w:customStyle="1">
    <w:name w:val="普通表格1"/>
    <w:uiPriority w:val="99"/>
    <w:unhideWhenUsed/>
    <w:qFormat/>
    <w:tblPr>
      <w:tblCellMar>
        <w:left w:w="0" w:type="dxa"/>
        <w:top w:w="0" w:type="dxa"/>
        <w:right w:w="0" w:type="dxa"/>
        <w:bottom w:w="0" w:type="dxa"/>
      </w:tblCellMar>
    </w:tblPr>
  </w:style>
  <w:style w:type="paragraph" w:styleId="1093" w:customStyle="1">
    <w:name w:val="目录 71"/>
    <w:basedOn w:val="859"/>
    <w:next w:val="859"/>
    <w:uiPriority w:val="39"/>
    <w:unhideWhenUsed/>
    <w:qFormat/>
    <w:pPr>
      <w:ind w:left="1260"/>
      <w:jc w:val="left"/>
    </w:pPr>
    <w:rPr>
      <w:sz w:val="18"/>
      <w:szCs w:val="18"/>
    </w:rPr>
  </w:style>
  <w:style w:type="paragraph" w:styleId="1094" w:customStyle="1">
    <w:name w:val="题注1"/>
    <w:basedOn w:val="859"/>
    <w:next w:val="859"/>
    <w:uiPriority w:val="0"/>
    <w:qFormat/>
    <w:pPr>
      <w:jc w:val="center"/>
      <w:spacing w:line="360" w:lineRule="auto"/>
    </w:pPr>
    <w:rPr>
      <w:rFonts w:ascii="Arial Unicode MS" w:hAnsi="Arial Unicode MS" w:cs="宋体"/>
      <w:szCs w:val="21"/>
    </w:rPr>
  </w:style>
  <w:style w:type="paragraph" w:styleId="1095" w:customStyle="1">
    <w:name w:val="文档结构图1"/>
    <w:basedOn w:val="859"/>
    <w:link w:val="1096"/>
    <w:uiPriority w:val="0"/>
    <w:semiHidden/>
    <w:qFormat/>
    <w:pPr>
      <w:shd w:val="clear" w:color="auto" w:fill="000080"/>
    </w:pPr>
    <w:rPr>
      <w:rFonts w:ascii="Calibri" w:hAnsi="Calibri"/>
    </w:rPr>
  </w:style>
  <w:style w:type="character" w:styleId="1096" w:customStyle="1">
    <w:name w:val="文档结构图 字符"/>
    <w:link w:val="1095"/>
    <w:uiPriority w:val="0"/>
    <w:semiHidden/>
    <w:qFormat/>
    <w:rPr>
      <w:rFonts w:ascii="Calibri" w:hAnsi="Calibri" w:eastAsia="宋体"/>
      <w:sz w:val="21"/>
      <w:szCs w:val="24"/>
      <w:lang w:val="en-US" w:eastAsia="zh-CN" w:bidi="ar-SA"/>
    </w:rPr>
  </w:style>
  <w:style w:type="paragraph" w:styleId="1097" w:customStyle="1">
    <w:name w:val="批注文字1"/>
    <w:basedOn w:val="859"/>
    <w:link w:val="1098"/>
    <w:uiPriority w:val="99"/>
    <w:semiHidden/>
    <w:qFormat/>
    <w:pPr>
      <w:jc w:val="left"/>
    </w:pPr>
    <w:rPr>
      <w:rFonts w:ascii="Calibri" w:hAnsi="Calibri"/>
    </w:rPr>
  </w:style>
  <w:style w:type="character" w:styleId="1098" w:customStyle="1">
    <w:name w:val="批注文字 字符"/>
    <w:link w:val="1097"/>
    <w:uiPriority w:val="99"/>
    <w:semiHidden/>
    <w:qFormat/>
    <w:rPr>
      <w:rFonts w:ascii="Calibri" w:hAnsi="Calibri" w:eastAsia="宋体"/>
      <w:sz w:val="21"/>
      <w:szCs w:val="24"/>
      <w:lang w:val="en-US" w:eastAsia="zh-CN" w:bidi="ar-SA"/>
    </w:rPr>
  </w:style>
  <w:style w:type="paragraph" w:styleId="1099" w:customStyle="1">
    <w:name w:val="正文文本 31"/>
    <w:basedOn w:val="859"/>
    <w:link w:val="1100"/>
    <w:uiPriority w:val="0"/>
    <w:qFormat/>
    <w:rPr>
      <w:rFonts w:ascii="仿宋_GB2312" w:hAnsi="Arial" w:eastAsia="仿宋_GB2312"/>
      <w:sz w:val="32"/>
      <w:szCs w:val="32"/>
    </w:rPr>
  </w:style>
  <w:style w:type="character" w:styleId="1100" w:customStyle="1">
    <w:name w:val="正文文本 3 字符"/>
    <w:link w:val="1099"/>
    <w:uiPriority w:val="0"/>
    <w:semiHidden/>
    <w:qFormat/>
    <w:rPr>
      <w:rFonts w:ascii="仿宋_GB2312" w:hAnsi="Arial" w:eastAsia="仿宋_GB2312"/>
      <w:sz w:val="32"/>
      <w:szCs w:val="32"/>
      <w:lang w:val="en-US" w:eastAsia="zh-CN" w:bidi="ar-SA"/>
    </w:rPr>
  </w:style>
  <w:style w:type="paragraph" w:styleId="1101" w:customStyle="1">
    <w:name w:val="正文文本11"/>
    <w:basedOn w:val="859"/>
    <w:link w:val="1102"/>
    <w:uiPriority w:val="99"/>
    <w:qFormat/>
    <w:pPr>
      <w:spacing w:after="120"/>
    </w:pPr>
    <w:rPr>
      <w:rFonts w:ascii="Calibri" w:hAnsi="Calibri"/>
    </w:rPr>
  </w:style>
  <w:style w:type="character" w:styleId="1102" w:customStyle="1">
    <w:name w:val="正文文本 字符1"/>
    <w:link w:val="1101"/>
    <w:uiPriority w:val="0"/>
    <w:semiHidden/>
    <w:qFormat/>
    <w:rPr>
      <w:rFonts w:ascii="Calibri" w:hAnsi="Calibri" w:eastAsia="宋体"/>
      <w:sz w:val="21"/>
      <w:szCs w:val="24"/>
      <w:lang w:val="en-US" w:eastAsia="zh-CN" w:bidi="ar-SA"/>
    </w:rPr>
  </w:style>
  <w:style w:type="paragraph" w:styleId="1103" w:customStyle="1">
    <w:name w:val="正文文本缩进1"/>
    <w:basedOn w:val="859"/>
    <w:link w:val="1104"/>
    <w:uiPriority w:val="0"/>
    <w:qFormat/>
    <w:pPr>
      <w:ind w:firstLine="645"/>
    </w:pPr>
    <w:rPr>
      <w:rFonts w:ascii="楷体_GB2312" w:hAnsi="Calibri" w:eastAsia="楷体_GB2312"/>
      <w:sz w:val="32"/>
      <w:szCs w:val="32"/>
    </w:rPr>
  </w:style>
  <w:style w:type="character" w:styleId="1104" w:customStyle="1">
    <w:name w:val="正文文本缩进 字符"/>
    <w:link w:val="1103"/>
    <w:uiPriority w:val="0"/>
    <w:semiHidden/>
    <w:qFormat/>
    <w:rPr>
      <w:rFonts w:ascii="楷体_GB2312" w:hAnsi="Calibri" w:eastAsia="楷体_GB2312"/>
      <w:sz w:val="32"/>
      <w:szCs w:val="32"/>
      <w:lang w:val="en-US" w:eastAsia="zh-CN" w:bidi="ar-SA"/>
    </w:rPr>
  </w:style>
  <w:style w:type="paragraph" w:styleId="1105" w:customStyle="1">
    <w:name w:val="目录 51"/>
    <w:basedOn w:val="859"/>
    <w:next w:val="859"/>
    <w:uiPriority w:val="39"/>
    <w:unhideWhenUsed/>
    <w:qFormat/>
    <w:pPr>
      <w:ind w:left="840"/>
      <w:jc w:val="left"/>
    </w:pPr>
    <w:rPr>
      <w:sz w:val="18"/>
      <w:szCs w:val="18"/>
    </w:rPr>
  </w:style>
  <w:style w:type="paragraph" w:styleId="1106" w:customStyle="1">
    <w:name w:val="目录 31"/>
    <w:basedOn w:val="859"/>
    <w:next w:val="859"/>
    <w:uiPriority w:val="0"/>
    <w:qFormat/>
    <w:pPr>
      <w:ind w:left="420"/>
      <w:jc w:val="left"/>
    </w:pPr>
    <w:rPr>
      <w:i/>
      <w:iCs/>
      <w:sz w:val="20"/>
      <w:szCs w:val="20"/>
    </w:rPr>
  </w:style>
  <w:style w:type="paragraph" w:styleId="1107" w:customStyle="1">
    <w:name w:val="纯文本11"/>
    <w:basedOn w:val="859"/>
    <w:next w:val="1082"/>
    <w:link w:val="1108"/>
    <w:uiPriority w:val="0"/>
    <w:qFormat/>
    <w:rPr>
      <w:rFonts w:ascii="宋体" w:hAnsi="Courier New"/>
      <w:szCs w:val="22"/>
    </w:rPr>
  </w:style>
  <w:style w:type="character" w:styleId="1108" w:customStyle="1">
    <w:name w:val="纯文本 字符1"/>
    <w:link w:val="1107"/>
    <w:uiPriority w:val="0"/>
    <w:qFormat/>
    <w:rPr>
      <w:rFonts w:ascii="宋体" w:hAnsi="Courier New" w:eastAsia="宋体"/>
      <w:sz w:val="21"/>
      <w:szCs w:val="22"/>
      <w:lang w:val="en-US" w:eastAsia="zh-CN" w:bidi="ar-SA"/>
    </w:rPr>
  </w:style>
  <w:style w:type="paragraph" w:styleId="1109" w:customStyle="1">
    <w:name w:val="目录 81"/>
    <w:basedOn w:val="859"/>
    <w:next w:val="859"/>
    <w:uiPriority w:val="39"/>
    <w:unhideWhenUsed/>
    <w:qFormat/>
    <w:pPr>
      <w:ind w:left="1470"/>
      <w:jc w:val="left"/>
    </w:pPr>
    <w:rPr>
      <w:sz w:val="18"/>
      <w:szCs w:val="18"/>
    </w:rPr>
  </w:style>
  <w:style w:type="paragraph" w:styleId="1110" w:customStyle="1">
    <w:name w:val="日期1"/>
    <w:basedOn w:val="859"/>
    <w:next w:val="859"/>
    <w:link w:val="1111"/>
    <w:uiPriority w:val="0"/>
    <w:qFormat/>
    <w:rPr>
      <w:rFonts w:ascii="Calibri" w:hAnsi="Calibri"/>
      <w:sz w:val="24"/>
    </w:rPr>
  </w:style>
  <w:style w:type="character" w:styleId="1111" w:customStyle="1">
    <w:name w:val="日期 字符"/>
    <w:link w:val="1110"/>
    <w:uiPriority w:val="99"/>
    <w:qFormat/>
    <w:rPr>
      <w:rFonts w:ascii="Calibri" w:hAnsi="Calibri" w:eastAsia="宋体"/>
      <w:sz w:val="24"/>
      <w:szCs w:val="24"/>
      <w:lang w:val="en-US" w:eastAsia="zh-CN" w:bidi="ar-SA"/>
    </w:rPr>
  </w:style>
  <w:style w:type="paragraph" w:styleId="1112" w:customStyle="1">
    <w:name w:val="正文文本缩进 21"/>
    <w:basedOn w:val="859"/>
    <w:link w:val="1113"/>
    <w:uiPriority w:val="0"/>
    <w:qFormat/>
    <w:pPr>
      <w:ind w:left="630" w:firstLine="645"/>
    </w:pPr>
    <w:rPr>
      <w:rFonts w:ascii="Arial" w:hAnsi="Arial" w:eastAsia="仿宋_GB2312"/>
      <w:sz w:val="32"/>
      <w:szCs w:val="32"/>
    </w:rPr>
  </w:style>
  <w:style w:type="character" w:styleId="1113" w:customStyle="1">
    <w:name w:val="正文文本缩进 2 字符"/>
    <w:link w:val="1112"/>
    <w:uiPriority w:val="0"/>
    <w:semiHidden/>
    <w:qFormat/>
    <w:rPr>
      <w:rFonts w:ascii="Arial" w:hAnsi="Arial" w:eastAsia="仿宋_GB2312"/>
      <w:sz w:val="32"/>
      <w:szCs w:val="32"/>
      <w:lang w:val="en-US" w:eastAsia="zh-CN" w:bidi="ar-SA"/>
    </w:rPr>
  </w:style>
  <w:style w:type="paragraph" w:styleId="1114" w:customStyle="1">
    <w:name w:val="批注框文本1"/>
    <w:basedOn w:val="859"/>
    <w:link w:val="1115"/>
    <w:uiPriority w:val="0"/>
    <w:qFormat/>
    <w:rPr>
      <w:rFonts w:ascii="Calibri" w:hAnsi="Calibri"/>
      <w:sz w:val="18"/>
      <w:szCs w:val="18"/>
    </w:rPr>
  </w:style>
  <w:style w:type="character" w:styleId="1115" w:customStyle="1">
    <w:name w:val="批注框文本 字符"/>
    <w:link w:val="1114"/>
    <w:uiPriority w:val="0"/>
    <w:semiHidden/>
    <w:qFormat/>
    <w:rPr>
      <w:rFonts w:ascii="Calibri" w:hAnsi="Calibri" w:eastAsia="宋体"/>
      <w:sz w:val="18"/>
      <w:szCs w:val="18"/>
      <w:lang w:val="en-US" w:eastAsia="zh-CN" w:bidi="ar-SA"/>
    </w:rPr>
  </w:style>
  <w:style w:type="paragraph" w:styleId="1116" w:customStyle="1">
    <w:name w:val="页脚1"/>
    <w:basedOn w:val="859"/>
    <w:link w:val="1117"/>
    <w:uiPriority w:val="0"/>
    <w:qFormat/>
    <w:pPr>
      <w:jc w:val="left"/>
      <w:tabs>
        <w:tab w:val="center" w:pos="4153" w:leader="none"/>
        <w:tab w:val="right" w:pos="8306" w:leader="none"/>
      </w:tabs>
    </w:pPr>
    <w:rPr>
      <w:rFonts w:ascii="Calibri" w:hAnsi="Calibri"/>
      <w:sz w:val="18"/>
      <w:szCs w:val="18"/>
    </w:rPr>
  </w:style>
  <w:style w:type="character" w:styleId="1117" w:customStyle="1">
    <w:name w:val="页脚 字符1"/>
    <w:link w:val="1116"/>
    <w:uiPriority w:val="0"/>
    <w:semiHidden/>
    <w:qFormat/>
    <w:rPr>
      <w:rFonts w:ascii="Calibri" w:hAnsi="Calibri" w:eastAsia="宋体"/>
      <w:sz w:val="18"/>
      <w:szCs w:val="18"/>
      <w:lang w:val="en-US" w:eastAsia="zh-CN" w:bidi="ar-SA"/>
    </w:rPr>
  </w:style>
  <w:style w:type="paragraph" w:styleId="1118" w:customStyle="1">
    <w:name w:val="页眉1"/>
    <w:basedOn w:val="859"/>
    <w:link w:val="1119"/>
    <w:uiPriority w:val="0"/>
    <w:qFormat/>
    <w:pPr>
      <w:jc w:val="center"/>
      <w:tabs>
        <w:tab w:val="center" w:pos="4153" w:leader="none"/>
        <w:tab w:val="right" w:pos="8306" w:leader="none"/>
      </w:tabs>
      <w:pBdr>
        <w:bottom w:val="single" w:color="000000" w:sz="6" w:space="1"/>
      </w:pBdr>
    </w:pPr>
    <w:rPr>
      <w:rFonts w:ascii="Calibri" w:hAnsi="Calibri"/>
      <w:sz w:val="18"/>
      <w:szCs w:val="18"/>
    </w:rPr>
  </w:style>
  <w:style w:type="character" w:styleId="1119" w:customStyle="1">
    <w:name w:val="页眉 字符"/>
    <w:link w:val="1118"/>
    <w:uiPriority w:val="0"/>
    <w:semiHidden/>
    <w:qFormat/>
    <w:rPr>
      <w:rFonts w:ascii="Calibri" w:hAnsi="Calibri" w:eastAsia="宋体"/>
      <w:sz w:val="18"/>
      <w:szCs w:val="18"/>
      <w:lang w:val="en-US" w:eastAsia="zh-CN" w:bidi="ar-SA"/>
    </w:rPr>
  </w:style>
  <w:style w:type="paragraph" w:styleId="1120" w:customStyle="1">
    <w:name w:val="目录 11"/>
    <w:basedOn w:val="859"/>
    <w:next w:val="859"/>
    <w:uiPriority w:val="0"/>
    <w:qFormat/>
    <w:pPr>
      <w:jc w:val="left"/>
      <w:spacing w:before="120" w:after="120"/>
    </w:pPr>
    <w:rPr>
      <w:b/>
      <w:bCs/>
      <w:caps/>
      <w:sz w:val="20"/>
      <w:szCs w:val="20"/>
    </w:rPr>
  </w:style>
  <w:style w:type="paragraph" w:styleId="1121" w:customStyle="1">
    <w:name w:val="目录 41"/>
    <w:basedOn w:val="859"/>
    <w:next w:val="859"/>
    <w:uiPriority w:val="39"/>
    <w:unhideWhenUsed/>
    <w:qFormat/>
    <w:pPr>
      <w:ind w:left="630"/>
      <w:jc w:val="left"/>
    </w:pPr>
    <w:rPr>
      <w:sz w:val="18"/>
      <w:szCs w:val="18"/>
    </w:rPr>
  </w:style>
  <w:style w:type="paragraph" w:styleId="1122" w:customStyle="1">
    <w:name w:val="副标题1"/>
    <w:basedOn w:val="859"/>
    <w:next w:val="859"/>
    <w:uiPriority w:val="0"/>
    <w:qFormat/>
    <w:pPr>
      <w:ind w:firstLine="200"/>
      <w:jc w:val="left"/>
      <w:spacing w:line="360" w:lineRule="auto"/>
      <w:outlineLvl w:val="1"/>
    </w:pPr>
    <w:rPr>
      <w:rFonts w:ascii="Cambria" w:hAnsi="Cambria"/>
      <w:b/>
      <w:bCs/>
      <w:sz w:val="24"/>
      <w:szCs w:val="32"/>
    </w:rPr>
  </w:style>
  <w:style w:type="paragraph" w:styleId="1123" w:customStyle="1">
    <w:name w:val="目录 61"/>
    <w:basedOn w:val="859"/>
    <w:next w:val="859"/>
    <w:uiPriority w:val="39"/>
    <w:unhideWhenUsed/>
    <w:qFormat/>
    <w:pPr>
      <w:ind w:left="1050"/>
      <w:jc w:val="left"/>
    </w:pPr>
    <w:rPr>
      <w:sz w:val="18"/>
      <w:szCs w:val="18"/>
    </w:rPr>
  </w:style>
  <w:style w:type="paragraph" w:styleId="1124" w:customStyle="1">
    <w:name w:val="正文文本缩进 31"/>
    <w:basedOn w:val="859"/>
    <w:link w:val="1125"/>
    <w:uiPriority w:val="0"/>
    <w:qFormat/>
    <w:pPr>
      <w:ind w:left="645" w:firstLine="645"/>
    </w:pPr>
    <w:rPr>
      <w:rFonts w:ascii="Arial" w:hAnsi="Arial" w:eastAsia="仿宋_GB2312"/>
      <w:color w:val="ffff00"/>
      <w:sz w:val="32"/>
      <w:szCs w:val="32"/>
    </w:rPr>
  </w:style>
  <w:style w:type="character" w:styleId="1125" w:customStyle="1">
    <w:name w:val="正文文本缩进 3 字符"/>
    <w:link w:val="1124"/>
    <w:uiPriority w:val="0"/>
    <w:semiHidden/>
    <w:qFormat/>
    <w:rPr>
      <w:rFonts w:ascii="Arial" w:hAnsi="Arial" w:eastAsia="仿宋_GB2312"/>
      <w:color w:val="ffff00"/>
      <w:sz w:val="32"/>
      <w:szCs w:val="32"/>
      <w:lang w:val="en-US" w:eastAsia="zh-CN" w:bidi="ar-SA"/>
    </w:rPr>
  </w:style>
  <w:style w:type="paragraph" w:styleId="1126" w:customStyle="1">
    <w:name w:val="目录 211"/>
    <w:basedOn w:val="859"/>
    <w:next w:val="859"/>
    <w:uiPriority w:val="0"/>
    <w:qFormat/>
    <w:pPr>
      <w:ind w:left="210"/>
      <w:jc w:val="left"/>
    </w:pPr>
    <w:rPr>
      <w:smallCaps/>
      <w:sz w:val="20"/>
      <w:szCs w:val="20"/>
    </w:rPr>
  </w:style>
  <w:style w:type="paragraph" w:styleId="1127" w:customStyle="1">
    <w:name w:val="目录 91"/>
    <w:basedOn w:val="859"/>
    <w:next w:val="859"/>
    <w:uiPriority w:val="39"/>
    <w:unhideWhenUsed/>
    <w:qFormat/>
    <w:pPr>
      <w:ind w:left="1680"/>
      <w:jc w:val="left"/>
    </w:pPr>
    <w:rPr>
      <w:sz w:val="18"/>
      <w:szCs w:val="18"/>
    </w:rPr>
  </w:style>
  <w:style w:type="paragraph" w:styleId="1128" w:customStyle="1">
    <w:name w:val="正文文本 21"/>
    <w:basedOn w:val="859"/>
    <w:link w:val="1129"/>
    <w:uiPriority w:val="0"/>
    <w:qFormat/>
    <w:pPr>
      <w:jc w:val="center"/>
      <w:widowControl/>
    </w:pPr>
    <w:rPr>
      <w:rFonts w:ascii="楷体_GB2312" w:hAnsi="Calibri" w:eastAsia="楷体_GB2312"/>
      <w:sz w:val="28"/>
      <w:szCs w:val="28"/>
    </w:rPr>
  </w:style>
  <w:style w:type="character" w:styleId="1129" w:customStyle="1">
    <w:name w:val="正文文本 2 字符"/>
    <w:link w:val="1128"/>
    <w:uiPriority w:val="0"/>
    <w:semiHidden/>
    <w:qFormat/>
    <w:rPr>
      <w:rFonts w:ascii="楷体_GB2312" w:hAnsi="Calibri" w:eastAsia="楷体_GB2312"/>
      <w:sz w:val="28"/>
      <w:szCs w:val="28"/>
      <w:lang w:val="en-US" w:eastAsia="zh-CN" w:bidi="ar-SA"/>
    </w:rPr>
  </w:style>
  <w:style w:type="paragraph" w:styleId="1130" w:customStyle="1">
    <w:name w:val="普通(网站)11"/>
    <w:basedOn w:val="859"/>
    <w:link w:val="1131"/>
    <w:uiPriority w:val="0"/>
    <w:unhideWhenUsed/>
    <w:qFormat/>
    <w:pPr>
      <w:jc w:val="left"/>
      <w:spacing w:before="100" w:beforeAutospacing="1" w:after="100" w:afterAutospacing="1"/>
      <w:widowControl/>
    </w:pPr>
    <w:rPr>
      <w:rFonts w:ascii="宋体" w:hAnsi="宋体" w:cs="宋体"/>
      <w:sz w:val="24"/>
    </w:rPr>
  </w:style>
  <w:style w:type="character" w:styleId="1131" w:customStyle="1">
    <w:name w:val="普通(网站) 字符"/>
    <w:link w:val="1130"/>
    <w:uiPriority w:val="0"/>
    <w:qFormat/>
    <w:rPr>
      <w:rFonts w:ascii="宋体" w:hAnsi="宋体" w:cs="宋体"/>
      <w:sz w:val="24"/>
      <w:szCs w:val="24"/>
    </w:rPr>
  </w:style>
  <w:style w:type="paragraph" w:styleId="1132" w:customStyle="1">
    <w:name w:val="批注主题1"/>
    <w:basedOn w:val="1097"/>
    <w:next w:val="1097"/>
    <w:link w:val="1133"/>
    <w:uiPriority w:val="0"/>
    <w:qFormat/>
    <w:rPr>
      <w:b/>
      <w:bCs/>
    </w:rPr>
  </w:style>
  <w:style w:type="character" w:styleId="1133" w:customStyle="1">
    <w:name w:val="批注主题 字符"/>
    <w:link w:val="1132"/>
    <w:uiPriority w:val="0"/>
    <w:semiHidden/>
    <w:qFormat/>
    <w:rPr>
      <w:rFonts w:ascii="Calibri" w:hAnsi="Calibri" w:eastAsia="宋体"/>
      <w:b/>
      <w:bCs/>
      <w:sz w:val="21"/>
      <w:szCs w:val="24"/>
      <w:lang w:val="en-US" w:eastAsia="zh-CN" w:bidi="ar-SA"/>
    </w:rPr>
  </w:style>
  <w:style w:type="paragraph" w:styleId="1134" w:customStyle="1">
    <w:name w:val="正文首行缩进11"/>
    <w:basedOn w:val="1101"/>
    <w:next w:val="1082"/>
    <w:link w:val="1135"/>
    <w:uiPriority w:val="0"/>
    <w:qFormat/>
    <w:pPr>
      <w:ind w:firstLine="200"/>
      <w:spacing w:line="360" w:lineRule="auto"/>
    </w:pPr>
    <w:rPr>
      <w:rFonts w:ascii="仿宋_GB2312" w:hAnsi="Arial" w:eastAsia="仿宋_GB2312"/>
      <w:sz w:val="30"/>
      <w:szCs w:val="30"/>
    </w:rPr>
  </w:style>
  <w:style w:type="character" w:styleId="1135" w:customStyle="1">
    <w:name w:val="正文文本首行缩进 字符"/>
    <w:link w:val="1134"/>
    <w:uiPriority w:val="0"/>
    <w:semiHidden/>
    <w:qFormat/>
    <w:rPr>
      <w:rFonts w:ascii="仿宋_GB2312" w:hAnsi="Arial" w:eastAsia="仿宋_GB2312"/>
      <w:sz w:val="30"/>
      <w:szCs w:val="30"/>
      <w:lang w:val="en-US" w:eastAsia="zh-CN" w:bidi="ar-SA"/>
    </w:rPr>
  </w:style>
  <w:style w:type="table" w:styleId="1136" w:customStyle="1">
    <w:name w:val="网格型1"/>
    <w:basedOn w:val="1092"/>
    <w:uiPriority w:val="59"/>
    <w:qFormat/>
    <w:pPr>
      <w:jc w:val="both"/>
      <w:widowControl w:val="off"/>
    </w:pPr>
    <w:tblPr>
      <w:tblCellMar>
        <w:left w:w="0" w:type="dxa"/>
        <w:top w:w="0" w:type="dxa"/>
        <w:right w:w="0" w:type="dxa"/>
        <w:bottom w:w="0" w:type="dxa"/>
      </w:tblCellMar>
    </w:tblPr>
  </w:style>
  <w:style w:type="character" w:styleId="1137" w:customStyle="1">
    <w:name w:val="要点1"/>
    <w:uiPriority w:val="22"/>
    <w:qFormat/>
    <w:rPr>
      <w:b/>
      <w:bCs/>
    </w:rPr>
  </w:style>
  <w:style w:type="character" w:styleId="1138" w:customStyle="1">
    <w:name w:val="页码1"/>
    <w:uiPriority w:val="0"/>
    <w:qFormat/>
  </w:style>
  <w:style w:type="character" w:styleId="1139" w:customStyle="1">
    <w:name w:val="已访问的超链接1"/>
    <w:uiPriority w:val="0"/>
    <w:unhideWhenUsed/>
    <w:qFormat/>
    <w:rPr>
      <w:color w:val="333333"/>
      <w:u w:val="none"/>
    </w:rPr>
  </w:style>
  <w:style w:type="character" w:styleId="1140" w:customStyle="1">
    <w:name w:val="强调1"/>
    <w:uiPriority w:val="0"/>
    <w:qFormat/>
    <w:rPr>
      <w:color w:val="cc0000"/>
    </w:rPr>
  </w:style>
  <w:style w:type="character" w:styleId="1141" w:customStyle="1">
    <w:name w:val="超链接1"/>
    <w:uiPriority w:val="0"/>
    <w:qFormat/>
    <w:rPr>
      <w:color w:val="336699"/>
      <w:sz w:val="18"/>
      <w:szCs w:val="18"/>
      <w:u w:val="none"/>
    </w:rPr>
  </w:style>
  <w:style w:type="character" w:styleId="1142" w:customStyle="1">
    <w:name w:val="批注引用1"/>
    <w:uiPriority w:val="99"/>
    <w:qFormat/>
    <w:rPr>
      <w:sz w:val="21"/>
      <w:szCs w:val="21"/>
    </w:rPr>
  </w:style>
  <w:style w:type="character" w:styleId="1143" w:customStyle="1">
    <w:name w:val="页脚 Char"/>
    <w:uiPriority w:val="99"/>
    <w:qFormat/>
    <w:rPr>
      <w:sz w:val="18"/>
      <w:szCs w:val="18"/>
    </w:rPr>
  </w:style>
  <w:style w:type="character" w:styleId="1144" w:customStyle="1">
    <w:name w:val="页眉 Char"/>
    <w:uiPriority w:val="0"/>
    <w:qFormat/>
    <w:rPr>
      <w:sz w:val="18"/>
      <w:szCs w:val="18"/>
    </w:rPr>
  </w:style>
  <w:style w:type="character" w:styleId="1145" w:customStyle="1">
    <w:name w:val="页脚 字符"/>
    <w:uiPriority w:val="99"/>
    <w:qFormat/>
    <w:rPr>
      <w:sz w:val="18"/>
      <w:szCs w:val="18"/>
    </w:rPr>
  </w:style>
  <w:style w:type="character" w:styleId="1146" w:customStyle="1">
    <w:name w:val="正文文本 3 Char"/>
    <w:uiPriority w:val="0"/>
    <w:qFormat/>
    <w:rPr>
      <w:rFonts w:hint="eastAsia" w:ascii="仿宋_GB2312" w:hAnsi="Arial" w:eastAsia="仿宋_GB2312"/>
      <w:sz w:val="32"/>
      <w:szCs w:val="32"/>
    </w:rPr>
  </w:style>
  <w:style w:type="character" w:styleId="1147" w:customStyle="1">
    <w:name w:val="正文首行缩进 2 Char"/>
    <w:uiPriority w:val="0"/>
    <w:qFormat/>
    <w:rPr>
      <w:rFonts w:hint="eastAsia" w:ascii="宋体" w:hAnsi="宋体" w:eastAsia="楷体_GB2312"/>
      <w:szCs w:val="32"/>
    </w:rPr>
  </w:style>
  <w:style w:type="character" w:styleId="1148" w:customStyle="1">
    <w:name w:val="DL 段落缩进2 Char Char"/>
    <w:link w:val="1149"/>
    <w:uiPriority w:val="0"/>
    <w:qFormat/>
    <w:rPr>
      <w:sz w:val="21"/>
      <w:szCs w:val="21"/>
    </w:rPr>
  </w:style>
  <w:style w:type="paragraph" w:styleId="1149" w:customStyle="1">
    <w:name w:val="DL 段落缩进2"/>
    <w:basedOn w:val="859"/>
    <w:link w:val="1148"/>
    <w:uiPriority w:val="0"/>
    <w:qFormat/>
    <w:pPr>
      <w:ind w:firstLine="420"/>
    </w:pPr>
    <w:rPr>
      <w:szCs w:val="21"/>
    </w:rPr>
  </w:style>
  <w:style w:type="character" w:styleId="1150" w:customStyle="1">
    <w:name w:val="正文文本缩进 3 Char"/>
    <w:uiPriority w:val="0"/>
    <w:qFormat/>
    <w:rPr>
      <w:rFonts w:ascii="Arial" w:hAnsi="Arial" w:eastAsia="仿宋_GB2312" w:cs="Arial"/>
      <w:color w:val="ffff00"/>
      <w:sz w:val="32"/>
      <w:szCs w:val="32"/>
    </w:rPr>
  </w:style>
  <w:style w:type="character" w:styleId="1151" w:customStyle="1">
    <w:name w:val="纯文本 Char"/>
    <w:uiPriority w:val="0"/>
    <w:qFormat/>
    <w:rPr>
      <w:rFonts w:hint="eastAsia" w:ascii="宋体" w:hAnsi="Courier New" w:eastAsia="宋体"/>
    </w:rPr>
  </w:style>
  <w:style w:type="character" w:styleId="1152" w:customStyle="1">
    <w:name w:val="H3 Char"/>
    <w:uiPriority w:val="0"/>
    <w:qFormat/>
    <w:rPr>
      <w:rFonts w:hint="eastAsia" w:ascii="宋体" w:hAnsi="宋体" w:eastAsia="宋体"/>
      <w:b/>
      <w:bCs/>
      <w:sz w:val="32"/>
      <w:szCs w:val="32"/>
      <w:lang w:val="en-US" w:eastAsia="zh-CN" w:bidi="ar-SA"/>
    </w:rPr>
  </w:style>
  <w:style w:type="character" w:styleId="1153" w:customStyle="1">
    <w:name w:val="正文文本 Char"/>
    <w:uiPriority w:val="0"/>
    <w:qFormat/>
    <w:rPr>
      <w:rFonts w:hint="eastAsia" w:ascii="宋体" w:hAnsi="宋体" w:eastAsia="宋体"/>
      <w:szCs w:val="24"/>
    </w:rPr>
  </w:style>
  <w:style w:type="character" w:styleId="1154" w:customStyle="1">
    <w:name w:val="正文文本缩进 Char"/>
    <w:uiPriority w:val="0"/>
    <w:qFormat/>
    <w:rPr>
      <w:rFonts w:hint="eastAsia" w:ascii="楷体_GB2312" w:eastAsia="楷体_GB2312"/>
      <w:sz w:val="32"/>
      <w:szCs w:val="32"/>
    </w:rPr>
  </w:style>
  <w:style w:type="character" w:styleId="1155" w:customStyle="1">
    <w:name w:val="正文文本 2 Char"/>
    <w:uiPriority w:val="0"/>
    <w:qFormat/>
    <w:rPr>
      <w:rFonts w:hint="eastAsia" w:ascii="楷体_GB2312" w:eastAsia="楷体_GB2312"/>
      <w:sz w:val="28"/>
      <w:szCs w:val="28"/>
    </w:rPr>
  </w:style>
  <w:style w:type="character" w:styleId="1156" w:customStyle="1">
    <w:name w:val="日期 Char"/>
    <w:uiPriority w:val="0"/>
    <w:qFormat/>
    <w:rPr>
      <w:sz w:val="24"/>
      <w:szCs w:val="24"/>
    </w:rPr>
  </w:style>
  <w:style w:type="character" w:styleId="1157" w:customStyle="1">
    <w:name w:val="H2 Char"/>
    <w:uiPriority w:val="0"/>
    <w:qFormat/>
    <w:rPr>
      <w:rFonts w:ascii="Arial" w:hAnsi="Arial" w:eastAsia="仿宋_GB2312" w:cs="Arial"/>
      <w:b/>
      <w:bCs/>
      <w:sz w:val="28"/>
      <w:szCs w:val="44"/>
      <w:lang w:val="en-US" w:eastAsia="zh-CN" w:bidi="ar-SA"/>
    </w:rPr>
  </w:style>
  <w:style w:type="character" w:styleId="1158" w:customStyle="1">
    <w:name w:val="样式 样式 正文缩进四号ALT+Z段1 Char Char Char段1 Char Char标题4body text鋘d... ...1 Char"/>
    <w:link w:val="1159"/>
    <w:uiPriority w:val="0"/>
    <w:qFormat/>
    <w:rPr>
      <w:rFonts w:ascii="宋体" w:hAnsi="宋体" w:eastAsia="宋体"/>
      <w:color w:val="000000"/>
      <w:szCs w:val="21"/>
      <w:lang w:bidi="ar-SA"/>
    </w:rPr>
  </w:style>
  <w:style w:type="paragraph" w:styleId="1159" w:customStyle="1">
    <w:name w:val="样式 样式 正文缩进四号ALT+Z段1 Char Char Char段1 Char Char标题4body text鋘d... ...1"/>
    <w:basedOn w:val="859"/>
    <w:link w:val="1158"/>
    <w:uiPriority w:val="0"/>
    <w:qFormat/>
    <w:pPr>
      <w:ind w:firstLine="420"/>
    </w:pPr>
    <w:rPr>
      <w:rFonts w:ascii="宋体" w:hAnsi="宋体"/>
      <w:color w:val="000000"/>
      <w:sz w:val="20"/>
      <w:szCs w:val="21"/>
    </w:rPr>
  </w:style>
  <w:style w:type="character" w:styleId="1160" w:customStyle="1">
    <w:name w:val="正文文本缩进 2 Char"/>
    <w:uiPriority w:val="0"/>
    <w:qFormat/>
    <w:rPr>
      <w:rFonts w:ascii="Arial" w:hAnsi="Arial" w:eastAsia="仿宋_GB2312" w:cs="Arial"/>
      <w:sz w:val="32"/>
      <w:szCs w:val="32"/>
    </w:rPr>
  </w:style>
  <w:style w:type="character" w:styleId="1161" w:customStyle="1">
    <w:name w:val="正文首行缩进 Char"/>
    <w:uiPriority w:val="0"/>
    <w:qFormat/>
    <w:rPr>
      <w:rFonts w:hint="eastAsia" w:ascii="仿宋_GB2312" w:hAnsi="Arial" w:eastAsia="仿宋_GB2312"/>
      <w:sz w:val="30"/>
      <w:szCs w:val="30"/>
    </w:rPr>
  </w:style>
  <w:style w:type="character" w:styleId="1162" w:customStyle="1">
    <w:name w:val="正文缩进 Char"/>
    <w:link w:val="1163"/>
    <w:uiPriority w:val="0"/>
    <w:qFormat/>
    <w:rPr>
      <w:rFonts w:ascii="楷体_GB2312" w:eastAsia="楷体_GB2312"/>
      <w:sz w:val="24"/>
      <w:lang w:bidi="ar-SA"/>
    </w:rPr>
  </w:style>
  <w:style w:type="paragraph" w:styleId="1163" w:customStyle="1">
    <w:name w:val="正文缩进1"/>
    <w:basedOn w:val="859"/>
    <w:link w:val="1162"/>
    <w:uiPriority w:val="0"/>
    <w:qFormat/>
    <w:pPr>
      <w:ind w:firstLine="420"/>
      <w:jc w:val="left"/>
    </w:pPr>
    <w:rPr>
      <w:rFonts w:ascii="楷体_GB2312" w:eastAsia="楷体_GB2312"/>
      <w:sz w:val="24"/>
      <w:szCs w:val="20"/>
    </w:rPr>
  </w:style>
  <w:style w:type="character" w:styleId="1164" w:customStyle="1">
    <w:name w:val="批注主题 Char"/>
    <w:uiPriority w:val="0"/>
    <w:qFormat/>
    <w:rPr>
      <w:rFonts w:hint="eastAsia" w:ascii="宋体" w:hAnsi="宋体" w:eastAsia="宋体"/>
      <w:b/>
      <w:bCs/>
      <w:szCs w:val="24"/>
    </w:rPr>
  </w:style>
  <w:style w:type="character" w:styleId="1165" w:customStyle="1">
    <w:name w:val="批注框文本 Char"/>
    <w:uiPriority w:val="0"/>
    <w:qFormat/>
    <w:rPr>
      <w:sz w:val="18"/>
      <w:szCs w:val="18"/>
    </w:rPr>
  </w:style>
  <w:style w:type="character" w:styleId="1166" w:customStyle="1">
    <w:name w:val="md"/>
    <w:uiPriority w:val="0"/>
    <w:qFormat/>
  </w:style>
  <w:style w:type="character" w:styleId="1167" w:customStyle="1">
    <w:name w:val="H4 Char"/>
    <w:uiPriority w:val="0"/>
    <w:qFormat/>
    <w:rPr>
      <w:rFonts w:ascii="Arial" w:hAnsi="Arial" w:eastAsia="黑体" w:cs="Arial"/>
      <w:b/>
      <w:bCs/>
      <w:sz w:val="28"/>
      <w:szCs w:val="28"/>
      <w:lang w:val="en-US" w:eastAsia="zh-CN" w:bidi="ar-SA"/>
    </w:rPr>
  </w:style>
  <w:style w:type="character" w:styleId="1168" w:customStyle="1">
    <w:name w:val="普通文字 Char Char1"/>
    <w:uiPriority w:val="0"/>
    <w:qFormat/>
    <w:rPr>
      <w:rFonts w:ascii="宋体" w:hAnsi="Courier New" w:eastAsia="宋体"/>
      <w:sz w:val="21"/>
      <w:lang w:val="en-US" w:eastAsia="zh-CN" w:bidi="ar-SA"/>
    </w:rPr>
  </w:style>
  <w:style w:type="character" w:styleId="1169" w:customStyle="1">
    <w:name w:val="列表段落 字符"/>
    <w:link w:val="1170"/>
    <w:uiPriority w:val="34"/>
    <w:qFormat/>
    <w:rPr>
      <w:rFonts w:ascii="Calibri" w:hAnsi="Calibri" w:eastAsia="宋体" w:cs="Times New Roman"/>
      <w:sz w:val="21"/>
      <w:szCs w:val="22"/>
    </w:rPr>
  </w:style>
  <w:style w:type="paragraph" w:styleId="1170" w:customStyle="1">
    <w:name w:val="列表段落"/>
    <w:basedOn w:val="859"/>
    <w:link w:val="1169"/>
    <w:uiPriority w:val="34"/>
    <w:qFormat/>
    <w:pPr>
      <w:ind w:firstLine="420"/>
    </w:pPr>
    <w:rPr>
      <w:rFonts w:ascii="Calibri" w:hAnsi="Calibri"/>
      <w:szCs w:val="22"/>
    </w:rPr>
  </w:style>
  <w:style w:type="character" w:styleId="1171" w:customStyle="1">
    <w:name w:val="纯文本 字符"/>
    <w:uiPriority w:val="0"/>
    <w:qFormat/>
    <w:rPr>
      <w:rFonts w:ascii="宋体" w:hAnsi="Courier New" w:eastAsia="宋体"/>
      <w:sz w:val="21"/>
      <w:szCs w:val="22"/>
      <w:lang w:val="en-US" w:eastAsia="zh-CN" w:bidi="ar-SA"/>
    </w:rPr>
  </w:style>
  <w:style w:type="character" w:styleId="1172" w:customStyle="1">
    <w:name w:val="标题 3 字符"/>
    <w:uiPriority w:val="0"/>
    <w:qFormat/>
    <w:rPr>
      <w:rFonts w:eastAsia="宋体"/>
      <w:sz w:val="32"/>
      <w:szCs w:val="32"/>
      <w:lang w:val="en-US" w:eastAsia="zh-CN" w:bidi="ar-SA"/>
    </w:rPr>
  </w:style>
  <w:style w:type="character" w:styleId="1173" w:customStyle="1">
    <w:name w:val="正文文本 字符"/>
    <w:uiPriority w:val="0"/>
    <w:qFormat/>
    <w:rPr>
      <w:rFonts w:ascii="Calibri" w:hAnsi="Calibri" w:eastAsia="宋体"/>
      <w:sz w:val="21"/>
      <w:szCs w:val="24"/>
      <w:lang w:val="en-US" w:eastAsia="zh-CN" w:bidi="ar-SA"/>
    </w:rPr>
  </w:style>
  <w:style w:type="character" w:styleId="1174" w:customStyle="1">
    <w:name w:val="angel 字符"/>
    <w:link w:val="1175"/>
    <w:uiPriority w:val="0"/>
    <w:qFormat/>
    <w:rPr>
      <w:rFonts w:ascii="宋体" w:hAnsi="宋体"/>
      <w:sz w:val="21"/>
      <w:szCs w:val="24"/>
    </w:rPr>
  </w:style>
  <w:style w:type="paragraph" w:styleId="1175" w:customStyle="1">
    <w:name w:val="angel"/>
    <w:basedOn w:val="859"/>
    <w:link w:val="1174"/>
    <w:uiPriority w:val="0"/>
    <w:qFormat/>
    <w:pPr>
      <w:ind w:firstLine="200"/>
      <w:spacing w:line="360" w:lineRule="auto"/>
    </w:pPr>
    <w:rPr>
      <w:rFonts w:ascii="宋体" w:hAnsi="宋体"/>
    </w:rPr>
  </w:style>
  <w:style w:type="character" w:styleId="1176" w:customStyle="1">
    <w:name w:val="Indent Normal Char"/>
    <w:link w:val="1177"/>
    <w:uiPriority w:val="0"/>
    <w:qFormat/>
    <w:rPr>
      <w:sz w:val="24"/>
      <w:szCs w:val="24"/>
    </w:rPr>
  </w:style>
  <w:style w:type="paragraph" w:styleId="1177" w:customStyle="1">
    <w:name w:val="Indent Normal"/>
    <w:basedOn w:val="859"/>
    <w:link w:val="1176"/>
    <w:uiPriority w:val="0"/>
    <w:qFormat/>
    <w:pPr>
      <w:ind w:firstLine="150"/>
    </w:pPr>
    <w:rPr>
      <w:sz w:val="24"/>
    </w:rPr>
  </w:style>
  <w:style w:type="character" w:styleId="1178" w:customStyle="1">
    <w:name w:val="样式1 Char"/>
    <w:link w:val="1179"/>
    <w:uiPriority w:val="0"/>
    <w:qFormat/>
    <w:rPr>
      <w:sz w:val="24"/>
      <w:szCs w:val="24"/>
    </w:rPr>
  </w:style>
  <w:style w:type="paragraph" w:styleId="1179" w:customStyle="1">
    <w:name w:val="样式1"/>
    <w:basedOn w:val="859"/>
    <w:link w:val="1178"/>
    <w:uiPriority w:val="0"/>
    <w:qFormat/>
    <w:pPr>
      <w:ind w:firstLine="480"/>
      <w:spacing w:line="300" w:lineRule="auto"/>
    </w:pPr>
    <w:rPr>
      <w:sz w:val="24"/>
    </w:rPr>
  </w:style>
  <w:style w:type="paragraph" w:styleId="1180" w:customStyle="1">
    <w:name w:val="GP正文(首行缩进)"/>
    <w:basedOn w:val="859"/>
    <w:uiPriority w:val="0"/>
    <w:qFormat/>
    <w:pPr>
      <w:ind w:firstLine="200"/>
      <w:jc w:val="left"/>
      <w:spacing w:line="440" w:lineRule="exact"/>
    </w:pPr>
    <w:rPr>
      <w:sz w:val="24"/>
    </w:rPr>
  </w:style>
  <w:style w:type="paragraph" w:styleId="1181" w:customStyle="1">
    <w:name w:val="WPS Plain"/>
    <w:uiPriority w:val="0"/>
    <w:qFormat/>
    <w:rPr>
      <w:rFonts w:ascii="Times New Roman" w:hAnsi="Times New Roman" w:eastAsia="宋体" w:cs="Times New Roman"/>
      <w:lang w:val="en-US" w:eastAsia="zh-CN" w:bidi="ar-SA"/>
    </w:rPr>
  </w:style>
  <w:style w:type="paragraph" w:styleId="1182" w:customStyle="1">
    <w:name w:val="列出段落1"/>
    <w:basedOn w:val="859"/>
    <w:uiPriority w:val="99"/>
    <w:qFormat/>
    <w:pPr>
      <w:ind w:firstLine="420"/>
    </w:pPr>
    <w:rPr>
      <w:rFonts w:ascii="Calibri" w:hAnsi="Calibri"/>
      <w:szCs w:val="22"/>
    </w:rPr>
  </w:style>
  <w:style w:type="paragraph" w:styleId="1183" w:customStyle="1">
    <w:name w:val="正文1"/>
    <w:uiPriority w:val="0"/>
    <w:qFormat/>
    <w:rPr>
      <w:rFonts w:ascii="Times New Roman" w:hAnsi="Times New Roman" w:eastAsia="Times New Roman" w:cs="Times New Roman"/>
      <w:sz w:val="24"/>
      <w:szCs w:val="24"/>
      <w:lang w:val="en-US" w:eastAsia="zh-CN" w:bidi="ar-SA"/>
    </w:rPr>
  </w:style>
  <w:style w:type="paragraph" w:styleId="1184" w:customStyle="1">
    <w:name w:val="Date1"/>
    <w:basedOn w:val="859"/>
    <w:next w:val="859"/>
    <w:uiPriority w:val="0"/>
    <w:qFormat/>
    <w:pPr>
      <w:spacing w:line="360" w:lineRule="atLeast"/>
    </w:pPr>
    <w:rPr>
      <w:sz w:val="28"/>
      <w:szCs w:val="28"/>
    </w:rPr>
  </w:style>
  <w:style w:type="paragraph" w:styleId="1185" w:customStyle="1">
    <w:name w:val="样式"/>
    <w:uiPriority w:val="0"/>
    <w:qFormat/>
    <w:pPr>
      <w:widowControl w:val="off"/>
    </w:pPr>
    <w:rPr>
      <w:rFonts w:ascii="宋体" w:hAnsi="Times New Roman" w:eastAsia="宋体" w:cs="宋体"/>
      <w:sz w:val="24"/>
      <w:szCs w:val="24"/>
      <w:lang w:val="en-US" w:eastAsia="zh-CN" w:bidi="ar-SA"/>
    </w:rPr>
  </w:style>
  <w:style w:type="paragraph" w:styleId="1186" w:customStyle="1">
    <w:name w:val="reader-word-layer reader-word-s1-7"/>
    <w:basedOn w:val="859"/>
    <w:uiPriority w:val="0"/>
    <w:qFormat/>
    <w:pPr>
      <w:jc w:val="left"/>
      <w:spacing w:before="100" w:beforeAutospacing="1" w:after="100" w:afterAutospacing="1"/>
      <w:widowControl/>
    </w:pPr>
    <w:rPr>
      <w:rFonts w:ascii="宋体" w:hAnsi="宋体" w:cs="宋体"/>
      <w:sz w:val="24"/>
    </w:rPr>
  </w:style>
  <w:style w:type="paragraph" w:styleId="1187" w:customStyle="1">
    <w:name w:val="图例"/>
    <w:basedOn w:val="859"/>
    <w:uiPriority w:val="0"/>
    <w:qFormat/>
    <w:pPr>
      <w:jc w:val="center"/>
      <w:spacing w:before="120" w:after="120" w:line="360" w:lineRule="auto"/>
    </w:pPr>
    <w:rPr>
      <w:rFonts w:eastAsia="仿宋_GB2312"/>
      <w:b/>
      <w:bCs/>
      <w:sz w:val="24"/>
    </w:rPr>
  </w:style>
  <w:style w:type="paragraph" w:styleId="1188" w:customStyle="1">
    <w:name w:val="reader-word-layer reader-word-s1-6"/>
    <w:basedOn w:val="859"/>
    <w:uiPriority w:val="0"/>
    <w:qFormat/>
    <w:pPr>
      <w:jc w:val="left"/>
      <w:spacing w:before="100" w:beforeAutospacing="1" w:after="100" w:afterAutospacing="1"/>
      <w:widowControl/>
    </w:pPr>
    <w:rPr>
      <w:rFonts w:ascii="宋体" w:hAnsi="宋体" w:cs="宋体"/>
      <w:sz w:val="24"/>
    </w:rPr>
  </w:style>
  <w:style w:type="paragraph" w:styleId="1189" w:customStyle="1">
    <w:name w:val="普通正文"/>
    <w:basedOn w:val="859"/>
    <w:uiPriority w:val="0"/>
    <w:qFormat/>
    <w:pPr>
      <w:ind w:firstLine="480"/>
      <w:jc w:val="left"/>
      <w:spacing w:before="120" w:after="120" w:line="360" w:lineRule="auto"/>
    </w:pPr>
    <w:rPr>
      <w:rFonts w:ascii="Arial" w:hAnsi="Arial"/>
      <w:sz w:val="24"/>
    </w:rPr>
  </w:style>
  <w:style w:type="paragraph" w:styleId="1190" w:customStyle="1">
    <w:name w:val="标题1"/>
    <w:basedOn w:val="859"/>
    <w:next w:val="85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1" w:customStyle="1">
    <w:name w:val="段"/>
    <w:next w:val="859"/>
    <w:uiPriority w:val="0"/>
    <w:qFormat/>
    <w:pPr>
      <w:ind w:firstLine="200"/>
      <w:jc w:val="both"/>
    </w:pPr>
    <w:rPr>
      <w:rFonts w:ascii="宋体" w:hAnsi="Times New Roman" w:eastAsia="宋体" w:cs="Times New Roman"/>
      <w:sz w:val="21"/>
      <w:lang w:val="en-US" w:eastAsia="zh-CN" w:bidi="ar-SA"/>
    </w:rPr>
  </w:style>
  <w:style w:type="paragraph" w:styleId="1192" w:customStyle="1">
    <w:name w:val="reader-word-layer reader-word-s1-9"/>
    <w:basedOn w:val="859"/>
    <w:uiPriority w:val="0"/>
    <w:qFormat/>
    <w:pPr>
      <w:jc w:val="left"/>
      <w:spacing w:before="100" w:beforeAutospacing="1" w:after="100" w:afterAutospacing="1"/>
      <w:widowControl/>
    </w:pPr>
    <w:rPr>
      <w:rFonts w:ascii="宋体" w:hAnsi="宋体" w:cs="宋体"/>
      <w:sz w:val="24"/>
    </w:rPr>
  </w:style>
  <w:style w:type="paragraph" w:styleId="1193" w:customStyle="1">
    <w:name w:val="reader-word-layer reader-word-s1-5"/>
    <w:basedOn w:val="859"/>
    <w:uiPriority w:val="0"/>
    <w:qFormat/>
    <w:pPr>
      <w:jc w:val="left"/>
      <w:spacing w:before="100" w:beforeAutospacing="1" w:after="100" w:afterAutospacing="1"/>
      <w:widowControl/>
    </w:pPr>
    <w:rPr>
      <w:rFonts w:ascii="宋体" w:hAnsi="宋体" w:cs="宋体"/>
      <w:sz w:val="24"/>
    </w:rPr>
  </w:style>
  <w:style w:type="paragraph" w:styleId="1194" w:customStyle="1">
    <w:name w:val="List Paragraph1"/>
    <w:basedOn w:val="859"/>
    <w:uiPriority w:val="0"/>
    <w:qFormat/>
    <w:pPr>
      <w:ind w:firstLine="420"/>
    </w:pPr>
    <w:rPr>
      <w:sz w:val="28"/>
      <w:szCs w:val="28"/>
    </w:rPr>
  </w:style>
  <w:style w:type="paragraph" w:styleId="1195" w:customStyle="1">
    <w:name w:val="1册标题2"/>
    <w:basedOn w:val="859"/>
    <w:next w:val="859"/>
    <w:uiPriority w:val="0"/>
    <w:qFormat/>
    <w:pPr>
      <w:jc w:val="center"/>
      <w:spacing w:line="300" w:lineRule="auto"/>
      <w:outlineLvl w:val="1"/>
    </w:pPr>
    <w:rPr>
      <w:rFonts w:ascii="Arial" w:hAnsi="Arial" w:eastAsia="黑体"/>
      <w:bCs/>
      <w:sz w:val="32"/>
    </w:rPr>
  </w:style>
  <w:style w:type="paragraph" w:styleId="1196"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1197" w:customStyle="1">
    <w:name w:val="二级条标题"/>
    <w:basedOn w:val="859"/>
    <w:next w:val="1191"/>
    <w:uiPriority w:val="0"/>
    <w:qFormat/>
    <w:pPr>
      <w:jc w:val="left"/>
      <w:spacing w:line="360" w:lineRule="auto"/>
      <w:widowControl/>
      <w:outlineLvl w:val="3"/>
    </w:pPr>
    <w:rPr>
      <w:rFonts w:ascii="宋体" w:hAnsi="宋体"/>
      <w:sz w:val="32"/>
      <w:szCs w:val="32"/>
    </w:rPr>
  </w:style>
  <w:style w:type="paragraph" w:styleId="1198" w:customStyle="1">
    <w:name w:val="DL 4.1"/>
    <w:basedOn w:val="859"/>
    <w:next w:val="859"/>
    <w:uiPriority w:val="0"/>
    <w:qFormat/>
    <w:pPr>
      <w:ind w:left="840" w:hanging="420"/>
      <w:jc w:val="left"/>
      <w:keepLines/>
      <w:keepNext/>
      <w:spacing w:line="400" w:lineRule="atLeast"/>
      <w:widowControl/>
      <w:outlineLvl w:val="1"/>
    </w:pPr>
    <w:rPr>
      <w:rFonts w:eastAsia="黑体" w:cs="宋体"/>
      <w:b/>
      <w:sz w:val="24"/>
      <w:szCs w:val="20"/>
    </w:rPr>
  </w:style>
  <w:style w:type="paragraph" w:styleId="1199" w:customStyle="1">
    <w:name w:val="xl25"/>
    <w:basedOn w:val="85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200" w:customStyle="1">
    <w:name w:val="3.1DL"/>
    <w:basedOn w:val="859"/>
    <w:next w:val="859"/>
    <w:uiPriority w:val="0"/>
    <w:qFormat/>
    <w:pPr>
      <w:ind w:left="1155" w:hanging="420"/>
      <w:keepLines/>
      <w:keepNext/>
      <w:spacing w:line="400" w:lineRule="atLeast"/>
      <w:outlineLvl w:val="1"/>
    </w:pPr>
    <w:rPr>
      <w:rFonts w:eastAsia="黑体" w:cs="宋体"/>
      <w:sz w:val="24"/>
      <w:szCs w:val="20"/>
    </w:rPr>
  </w:style>
  <w:style w:type="character" w:styleId="1201" w:customStyle="1">
    <w:name w:val="未处理的提及1"/>
    <w:uiPriority w:val="99"/>
    <w:unhideWhenUsed/>
    <w:qFormat/>
    <w:rPr>
      <w:color w:val="605e5c"/>
      <w:shd w:val="clear" w:color="auto" w:fill="e1dfdd"/>
    </w:rPr>
  </w:style>
  <w:style w:type="paragraph" w:styleId="1202" w:customStyle="1">
    <w:name w:val="Table Paragraph"/>
    <w:basedOn w:val="859"/>
    <w:uiPriority w:val="1"/>
    <w:qFormat/>
    <w:pPr>
      <w:jc w:val="left"/>
    </w:pPr>
    <w:rPr>
      <w:rFonts w:ascii="宋体" w:hAnsi="宋体" w:cs="宋体"/>
      <w:sz w:val="22"/>
      <w:szCs w:val="22"/>
      <w:lang w:eastAsia="en-US"/>
    </w:rPr>
  </w:style>
  <w:style w:type="character" w:styleId="1203" w:customStyle="1">
    <w:name w:val="l-btn-left"/>
    <w:uiPriority w:val="0"/>
    <w:qFormat/>
  </w:style>
  <w:style w:type="character" w:styleId="1204" w:customStyle="1">
    <w:name w:val="current"/>
    <w:uiPriority w:val="0"/>
    <w:qFormat/>
    <w:rPr>
      <w:b/>
      <w:bCs/>
      <w:color w:val="05a7d8"/>
      <w:sz w:val="18"/>
      <w:szCs w:val="18"/>
    </w:rPr>
  </w:style>
  <w:style w:type="character" w:styleId="1205" w:customStyle="1">
    <w:name w:val="l-btn-text31"/>
    <w:uiPriority w:val="0"/>
    <w:qFormat/>
  </w:style>
  <w:style w:type="character" w:styleId="1206" w:customStyle="1">
    <w:name w:val="l-btn-text25"/>
    <w:uiPriority w:val="0"/>
    <w:qFormat/>
  </w:style>
  <w:style w:type="character" w:styleId="1207" w:customStyle="1">
    <w:name w:val="l-btn-text"/>
    <w:uiPriority w:val="0"/>
    <w:qFormat/>
  </w:style>
  <w:style w:type="paragraph" w:styleId="1208" w:customStyle="1">
    <w:name w:val="纯文本1"/>
    <w:basedOn w:val="859"/>
    <w:uiPriority w:val="0"/>
    <w:qFormat/>
    <w:rPr>
      <w:rFonts w:ascii="宋体" w:hAnsi="Courier New" w:eastAsia="楷体_GB2312"/>
      <w:sz w:val="26"/>
      <w:szCs w:val="22"/>
    </w:rPr>
  </w:style>
  <w:style w:type="paragraph" w:styleId="1209" w:customStyle="1">
    <w:name w:val="UserStyle_0"/>
    <w:next w:val="859"/>
    <w:uiPriority w:val="0"/>
    <w:qFormat/>
    <w:rPr>
      <w:rFonts w:ascii="Times New Roman" w:hAnsi="Times New Roman" w:eastAsia="Times New Roman" w:cs="Times New Roman"/>
      <w:sz w:val="24"/>
      <w:szCs w:val="24"/>
      <w:lang w:val="en-US" w:eastAsia="zh-CN" w:bidi="ar-SA"/>
    </w:rPr>
  </w:style>
  <w:style w:type="paragraph" w:styleId="1210" w:customStyle="1">
    <w:name w:val="_Style 39"/>
    <w:basedOn w:val="859"/>
    <w:next w:val="859"/>
    <w:uiPriority w:val="0"/>
    <w:qFormat/>
    <w:pPr>
      <w:jc w:val="left"/>
      <w:spacing w:before="120" w:after="120"/>
    </w:pPr>
    <w:rPr>
      <w:rFonts w:ascii="仿宋" w:hAnsi="仿宋" w:eastAsia="仿宋"/>
      <w:b/>
      <w:bCs/>
      <w:caps/>
      <w:sz w:val="20"/>
      <w:szCs w:val="20"/>
    </w:rPr>
  </w:style>
  <w:style w:type="character" w:styleId="1211" w:customStyle="1">
    <w:name w:val="未处理的提及2"/>
    <w:uiPriority w:val="99"/>
    <w:unhideWhenUsed/>
    <w:qFormat/>
    <w:rPr>
      <w:color w:val="605e5c"/>
      <w:shd w:val="clear" w:color="auto" w:fill="e1dfdd"/>
    </w:rPr>
  </w:style>
  <w:style w:type="character" w:styleId="1212" w:customStyle="1">
    <w:name w:val="NormalCharacter1"/>
    <w:uiPriority w:val="0"/>
    <w:qFormat/>
  </w:style>
  <w:style w:type="character" w:styleId="1213" w:customStyle="1">
    <w:name w:val="jj101"/>
    <w:uiPriority w:val="0"/>
    <w:qFormat/>
    <w:rPr>
      <w:sz w:val="20"/>
      <w:szCs w:val="20"/>
      <w:u w:val="none"/>
    </w:rPr>
  </w:style>
  <w:style w:type="paragraph" w:styleId="1214" w:customStyle="1">
    <w:name w:val="正文_1_0"/>
    <w:basedOn w:val="1215"/>
    <w:uiPriority w:val="0"/>
    <w:qFormat/>
    <w:pPr>
      <w:jc w:val="both"/>
      <w:widowControl w:val="off"/>
    </w:pPr>
    <w:rPr>
      <w:rFonts w:ascii="Calibri" w:hAnsi="Calibri"/>
    </w:rPr>
  </w:style>
  <w:style w:type="paragraph" w:styleId="1215" w:customStyle="1">
    <w:name w:val="Normal_0_0"/>
    <w:uiPriority w:val="0"/>
    <w:qFormat/>
    <w:rPr>
      <w:rFonts w:ascii="Times New Roman" w:hAnsi="Times New Roman" w:eastAsia="Times New Roman" w:cs="Times New Roman"/>
      <w:sz w:val="24"/>
      <w:szCs w:val="24"/>
      <w:lang w:val="en-US" w:eastAsia="zh-CN" w:bidi="ar-SA"/>
    </w:rPr>
  </w:style>
  <w:style w:type="paragraph" w:styleId="1216"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217" w:customStyle="1">
    <w:name w:val="active15"/>
    <w:uiPriority w:val="0"/>
    <w:qFormat/>
    <w:rPr>
      <w:color w:val="ffffff"/>
      <w:shd w:val="clear" w:color="auto" w:fill="0f5bb9"/>
    </w:rPr>
  </w:style>
  <w:style w:type="paragraph" w:styleId="1218" w:customStyle="1">
    <w:name w:val="标题 4_0_0"/>
    <w:basedOn w:val="1214"/>
    <w:next w:val="1214"/>
    <w:uiPriority w:val="0"/>
    <w:qFormat/>
    <w:pPr>
      <w:keepLines/>
      <w:keepNext/>
      <w:spacing w:before="280" w:after="290" w:line="372" w:lineRule="auto"/>
      <w:outlineLvl w:val="3"/>
    </w:pPr>
    <w:rPr>
      <w:rFonts w:ascii="Arial" w:hAnsi="Arial" w:eastAsia="黑体"/>
      <w:b/>
      <w:sz w:val="28"/>
    </w:rPr>
  </w:style>
  <w:style w:type="paragraph" w:styleId="1219" w:customStyle="1">
    <w:name w:val="正文_1_0_0"/>
    <w:uiPriority w:val="0"/>
    <w:qFormat/>
    <w:pPr>
      <w:jc w:val="both"/>
      <w:widowControl w:val="off"/>
    </w:pPr>
    <w:rPr>
      <w:rFonts w:ascii="Calibri" w:hAnsi="Calibri" w:eastAsia="宋体" w:cs="Times New Roman"/>
      <w:lang w:val="en-US" w:eastAsia="zh-CN" w:bidi="ar-SA"/>
    </w:rPr>
  </w:style>
  <w:style w:type="paragraph" w:styleId="1220" w:customStyle="1">
    <w:name w:val="正文_5"/>
    <w:uiPriority w:val="0"/>
    <w:qFormat/>
    <w:pPr>
      <w:jc w:val="both"/>
      <w:widowControl w:val="off"/>
    </w:pPr>
    <w:rPr>
      <w:rFonts w:ascii="Calibri" w:hAnsi="Calibri" w:eastAsia="宋体" w:cs="Times New Roman"/>
      <w:lang w:val="en-US" w:eastAsia="zh-CN" w:bidi="ar-SA"/>
    </w:rPr>
  </w:style>
  <w:style w:type="paragraph" w:styleId="1221" w:customStyle="1">
    <w:name w:val="Normal_0_0_0"/>
    <w:uiPriority w:val="0"/>
    <w:qFormat/>
    <w:rPr>
      <w:rFonts w:ascii="Times New Roman" w:hAnsi="Times New Roman" w:eastAsia="Times New Roman" w:cs="Times New Roman"/>
      <w:sz w:val="24"/>
      <w:szCs w:val="24"/>
      <w:lang w:val="en-US" w:eastAsia="zh-CN" w:bidi="ar-SA"/>
    </w:rPr>
  </w:style>
  <w:style w:type="paragraph" w:styleId="1222" w:customStyle="1">
    <w:name w:val="正文_1_1"/>
    <w:uiPriority w:val="0"/>
    <w:qFormat/>
    <w:pPr>
      <w:jc w:val="both"/>
      <w:widowControl w:val="off"/>
    </w:pPr>
    <w:rPr>
      <w:rFonts w:ascii="Calibri" w:hAnsi="Calibri" w:eastAsia="宋体" w:cs="Times New Roman"/>
      <w:lang w:val="en-US" w:eastAsia="zh-CN" w:bidi="ar-SA"/>
    </w:rPr>
  </w:style>
  <w:style w:type="paragraph" w:styleId="1223" w:customStyle="1">
    <w:name w:val="正文文本_0_0"/>
    <w:basedOn w:val="1222"/>
    <w:uiPriority w:val="0"/>
    <w:qFormat/>
    <w:pPr>
      <w:tabs>
        <w:tab w:val="left" w:pos="5250" w:leader="none"/>
      </w:tabs>
    </w:pPr>
    <w:rPr>
      <w:rFonts w:ascii="Times New Roman" w:hAnsi="Times New Roman"/>
      <w:sz w:val="28"/>
    </w:rPr>
  </w:style>
  <w:style w:type="paragraph" w:styleId="1224" w:customStyle="1">
    <w:name w:val="正文文本_0_0_0"/>
    <w:basedOn w:val="1214"/>
    <w:uiPriority w:val="0"/>
    <w:qFormat/>
    <w:pPr>
      <w:tabs>
        <w:tab w:val="left" w:pos="5250" w:leader="none"/>
      </w:tabs>
    </w:pPr>
    <w:rPr>
      <w:rFonts w:ascii="Times New Roman" w:hAnsi="Times New Roman"/>
      <w:sz w:val="28"/>
    </w:rPr>
  </w:style>
  <w:style w:type="paragraph" w:styleId="1225"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226" w:customStyle="1">
    <w:name w:val="普通(网站)1"/>
    <w:basedOn w:val="859"/>
    <w:uiPriority w:val="99"/>
    <w:qFormat/>
    <w:pPr>
      <w:jc w:val="left"/>
      <w:spacing w:before="100" w:beforeAutospacing="1" w:after="100" w:afterAutospacing="1"/>
      <w:widowControl/>
    </w:pPr>
    <w:rPr>
      <w:rFonts w:ascii="宋体" w:hAnsi="宋体" w:cs="宋体"/>
      <w:sz w:val="24"/>
    </w:rPr>
  </w:style>
  <w:style w:type="paragraph" w:styleId="1227" w:customStyle="1">
    <w:name w:val="简单回函地址"/>
    <w:basedOn w:val="859"/>
    <w:uiPriority w:val="0"/>
    <w:qFormat/>
    <w:rPr>
      <w:rFonts w:cs="宋体"/>
      <w:szCs w:val="21"/>
    </w:rPr>
  </w:style>
  <w:style w:type="paragraph" w:styleId="1228" w:customStyle="1">
    <w:name w:val="正文首行缩进1"/>
    <w:basedOn w:val="1229"/>
    <w:next w:val="1231"/>
    <w:uiPriority w:val="0"/>
    <w:qFormat/>
    <w:pPr>
      <w:ind w:firstLine="200"/>
      <w:spacing w:line="360" w:lineRule="auto"/>
    </w:pPr>
    <w:rPr>
      <w:rFonts w:ascii="仿宋_GB2312" w:hAnsi="Arial" w:eastAsia="仿宋_GB2312"/>
      <w:sz w:val="30"/>
      <w:szCs w:val="30"/>
    </w:rPr>
  </w:style>
  <w:style w:type="paragraph" w:styleId="1229" w:customStyle="1">
    <w:name w:val="正文文本1"/>
    <w:basedOn w:val="859"/>
    <w:next w:val="1230"/>
    <w:uiPriority w:val="0"/>
    <w:qFormat/>
    <w:pPr>
      <w:spacing w:after="120"/>
    </w:pPr>
    <w:rPr>
      <w:rFonts w:ascii="Calibri" w:hAnsi="Calibri"/>
    </w:rPr>
  </w:style>
  <w:style w:type="paragraph" w:styleId="1230" w:customStyle="1">
    <w:name w:val="目录 21"/>
    <w:basedOn w:val="859"/>
    <w:next w:val="859"/>
    <w:uiPriority w:val="39"/>
    <w:qFormat/>
    <w:pPr>
      <w:ind w:left="210"/>
      <w:jc w:val="left"/>
    </w:pPr>
    <w:rPr>
      <w:smallCaps/>
      <w:sz w:val="20"/>
      <w:szCs w:val="20"/>
    </w:rPr>
  </w:style>
  <w:style w:type="paragraph" w:styleId="1231" w:customStyle="1">
    <w:name w:val="正文缩进11"/>
    <w:basedOn w:val="859"/>
    <w:next w:val="859"/>
    <w:uiPriority w:val="0"/>
    <w:qFormat/>
    <w:pPr>
      <w:ind w:firstLine="420"/>
    </w:pPr>
    <w:rPr>
      <w:szCs w:val="21"/>
    </w:rPr>
  </w:style>
  <w:style w:type="paragraph" w:styleId="1232" w:customStyle="1">
    <w:name w:val="reader-word-layer reader-word-s1-45"/>
    <w:basedOn w:val="859"/>
    <w:uiPriority w:val="0"/>
    <w:qFormat/>
    <w:pPr>
      <w:jc w:val="left"/>
      <w:spacing w:before="100" w:beforeAutospacing="1" w:after="100" w:afterAutospacing="1"/>
      <w:widowControl/>
    </w:pPr>
    <w:rPr>
      <w:rFonts w:ascii="宋体" w:hAnsi="宋体" w:cs="宋体"/>
      <w:sz w:val="24"/>
    </w:rPr>
  </w:style>
  <w:style w:type="paragraph" w:styleId="1233" w:customStyle="1">
    <w:name w:val="reader-word-layer reader-word-s1-0"/>
    <w:basedOn w:val="859"/>
    <w:uiPriority w:val="0"/>
    <w:qFormat/>
    <w:pPr>
      <w:jc w:val="left"/>
      <w:spacing w:before="100" w:beforeAutospacing="1" w:after="100" w:afterAutospacing="1"/>
      <w:widowControl/>
    </w:pPr>
    <w:rPr>
      <w:rFonts w:ascii="宋体" w:hAnsi="宋体" w:cs="宋体"/>
      <w:sz w:val="24"/>
    </w:rPr>
  </w:style>
  <w:style w:type="paragraph" w:styleId="1234" w:customStyle="1">
    <w:name w:val="reader-word-layer reader-word-s1-39"/>
    <w:basedOn w:val="859"/>
    <w:uiPriority w:val="0"/>
    <w:qFormat/>
    <w:pPr>
      <w:jc w:val="left"/>
      <w:spacing w:before="100" w:beforeAutospacing="1" w:after="100" w:afterAutospacing="1"/>
      <w:widowControl/>
    </w:pPr>
    <w:rPr>
      <w:rFonts w:ascii="宋体" w:hAnsi="宋体" w:cs="宋体"/>
      <w:sz w:val="24"/>
    </w:rPr>
  </w:style>
  <w:style w:type="paragraph" w:styleId="1235" w:customStyle="1">
    <w:name w:val="WPSOffice手动目录 1"/>
    <w:uiPriority w:val="0"/>
    <w:qFormat/>
    <w:rPr>
      <w:rFonts w:ascii="Times New Roman" w:hAnsi="Times New Roman" w:eastAsia="宋体" w:cs="Times New Roman"/>
      <w:lang w:val="en-US" w:eastAsia="zh-CN" w:bidi="ar-SA"/>
    </w:rPr>
  </w:style>
  <w:style w:type="paragraph" w:styleId="1236" w:customStyle="1">
    <w:name w:val="WPSOffice手动目录 2"/>
    <w:uiPriority w:val="0"/>
    <w:qFormat/>
    <w:rPr>
      <w:rFonts w:ascii="Times New Roman" w:hAnsi="Times New Roman" w:eastAsia="宋体" w:cs="Times New Roman"/>
      <w:lang w:val="en-US" w:eastAsia="zh-CN" w:bidi="ar-SA"/>
    </w:rPr>
  </w:style>
  <w:style w:type="character" w:styleId="1237" w:customStyle="1">
    <w:name w:val="批注框文本 Char1"/>
    <w:link w:val="882"/>
    <w:uiPriority w:val="99"/>
    <w:semiHidden/>
    <w:qFormat/>
    <w:rPr>
      <w:sz w:val="18"/>
      <w:szCs w:val="18"/>
    </w:rPr>
  </w:style>
  <w:style w:type="paragraph" w:styleId="1238" w:customStyle="1">
    <w:name w:val="纯文本2"/>
    <w:basedOn w:val="859"/>
    <w:uiPriority w:val="0"/>
    <w:qFormat/>
    <w:rPr>
      <w:rFonts w:ascii="宋体" w:hAnsi="Courier New" w:cs="Courier New"/>
      <w:szCs w:val="21"/>
    </w:rPr>
  </w:style>
  <w:style w:type="character" w:styleId="1239" w:customStyle="1">
    <w:name w:val="HTML 打字机1"/>
    <w:uiPriority w:val="0"/>
    <w:qFormat/>
    <w:rPr>
      <w:rFonts w:ascii="Times New Roman" w:hAnsi="Times New Roman"/>
      <w:sz w:val="21"/>
      <w:szCs w:val="24"/>
      <w:lang w:val="en-US" w:eastAsia="zh-CN" w:bidi="ar-SA"/>
    </w:rPr>
  </w:style>
  <w:style w:type="character" w:styleId="1240" w:customStyle="1">
    <w:name w:val="font31"/>
    <w:basedOn w:val="869"/>
    <w:uiPriority w:val="0"/>
    <w:qFormat/>
    <w:rPr>
      <w:rFonts w:ascii="宋体" w:hAnsi="宋体" w:eastAsia="宋体" w:cs="宋体"/>
      <w:color w:val="000000"/>
      <w:sz w:val="22"/>
      <w:szCs w:val="22"/>
      <w:u w:val="none"/>
    </w:rPr>
  </w:style>
  <w:style w:type="numbering" w:styleId="12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Zhu</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dc:title>
  <dc:creator>Lenovo</dc:creator>
  <cp:lastModifiedBy>江苏聿鹏建设项目管理有限公司</cp:lastModifiedBy>
  <cp:revision>40</cp:revision>
  <dcterms:created xsi:type="dcterms:W3CDTF">2025-04-02T07:15:00Z</dcterms:created>
  <dcterms:modified xsi:type="dcterms:W3CDTF">2025-12-17T02:09:27Z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5ABE196EA2C1439A997032A46B26B664_13</vt:lpwstr>
  </property>
  <property fmtid="{D5CDD505-2E9C-101B-9397-08002B2CF9AE}" pid="4" name="KSOTemplateDocerSaveRecord">
    <vt:lpwstr>eyJoZGlkIjoiNzEzZTgxOGVjNWQ2M2JkYmRiNjFjZTdkNTY4N2YzOGIiLCJ1c2VySWQiOiI3ODMyMTg2MzEifQ==</vt:lpwstr>
  </property>
</Properties>
</file>